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楷体_GB2312" w:hAnsi="Calibri" w:eastAsia="楷体_GB2312" w:cs="宋体"/>
          <w:b/>
          <w:color w:val="000000"/>
          <w:kern w:val="0"/>
          <w:sz w:val="32"/>
        </w:rPr>
      </w:pPr>
      <w:bookmarkStart w:id="0" w:name="_GoBack"/>
      <w:bookmarkEnd w:id="0"/>
      <w:r>
        <w:rPr>
          <w:rFonts w:hint="eastAsia" w:ascii="楷体_GB2312" w:hAnsi="Calibri" w:eastAsia="楷体_GB2312" w:cs="宋体"/>
          <w:b/>
          <w:color w:val="000000"/>
          <w:kern w:val="0"/>
          <w:sz w:val="32"/>
        </w:rPr>
        <w:t>武汉工程大学外语学院2022年硕士研究生入学</w:t>
      </w:r>
    </w:p>
    <w:p>
      <w:pPr>
        <w:widowControl/>
        <w:spacing w:line="360" w:lineRule="auto"/>
        <w:jc w:val="center"/>
        <w:rPr>
          <w:rFonts w:hint="eastAsia" w:ascii="楷体_GB2312" w:hAnsi="Calibri" w:eastAsia="楷体_GB2312" w:cs="宋体"/>
          <w:b/>
          <w:color w:val="000000"/>
          <w:kern w:val="0"/>
          <w:sz w:val="32"/>
        </w:rPr>
      </w:pPr>
      <w:r>
        <w:rPr>
          <w:rFonts w:hint="eastAsia" w:ascii="楷体_GB2312" w:hAnsi="Calibri" w:eastAsia="楷体_GB2312" w:cs="宋体"/>
          <w:b/>
          <w:color w:val="000000"/>
          <w:kern w:val="0"/>
          <w:sz w:val="32"/>
        </w:rPr>
        <w:t>《综合日语》考试大纲</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一、考试目的</w:t>
      </w:r>
    </w:p>
    <w:p>
      <w:pPr>
        <w:widowControl/>
        <w:spacing w:line="372" w:lineRule="auto"/>
        <w:ind w:firstLine="480" w:firstLineChars="200"/>
        <w:rPr>
          <w:rFonts w:ascii="楷体_GB2312" w:hAnsi="Calibri" w:eastAsia="楷体_GB2312" w:cs="宋体"/>
          <w:color w:val="000000"/>
          <w:kern w:val="0"/>
          <w:sz w:val="24"/>
        </w:rPr>
      </w:pPr>
      <w:r>
        <w:rPr>
          <w:rFonts w:hint="eastAsia" w:ascii="楷体_GB2312" w:hAnsi="Calibri" w:eastAsia="楷体_GB2312" w:cs="宋体"/>
          <w:color w:val="000000"/>
          <w:kern w:val="0"/>
          <w:sz w:val="24"/>
        </w:rPr>
        <w:t>《综合日语》是我校日语语言文学硕士研究生入学必考的专业基础课之一。本科目旨在考查考生的是否掌握日语语法，是否具备一定的词汇及日语阅读能力，是否具有一定的日语文学及文化相关的知识，具有一定的日语写作能力和日汉互译的基本技能，能否具有运用日语语言文化相关的知识从事日语科研及研究论文撰写的水平。考试对象为报考我校硕士研究生入学考试的准考考生。</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二、考试性质与范围</w:t>
      </w:r>
    </w:p>
    <w:p>
      <w:pPr>
        <w:widowControl/>
        <w:spacing w:line="372" w:lineRule="auto"/>
        <w:ind w:firstLine="480" w:firstLineChars="200"/>
        <w:rPr>
          <w:rFonts w:hint="eastAsia" w:ascii="楷体_GB2312" w:hAnsi="宋体" w:eastAsia="楷体_GB2312" w:cs="宋体"/>
          <w:color w:val="5F7084"/>
          <w:kern w:val="0"/>
          <w:sz w:val="24"/>
        </w:rPr>
      </w:pPr>
      <w:r>
        <w:rPr>
          <w:rFonts w:hint="eastAsia" w:ascii="楷体_GB2312" w:hAnsi="Calibri" w:eastAsia="楷体_GB2312" w:cs="宋体"/>
          <w:color w:val="000000"/>
          <w:kern w:val="0"/>
          <w:sz w:val="24"/>
        </w:rPr>
        <w:t>本考试是一种测试应试者单项和综合语言能力的尺度参照性水平考试。考试范围包括日本语言文学硕士专业学位考生应具备的日语词汇量、语法知识、语言文化知识以及日语阅读与写作等方面的技能。</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三、考试基本要求</w:t>
      </w:r>
    </w:p>
    <w:p>
      <w:pPr>
        <w:widowControl/>
        <w:spacing w:line="372" w:lineRule="auto"/>
        <w:ind w:left="470" w:hanging="470" w:hangingChars="196"/>
        <w:rPr>
          <w:rFonts w:hint="eastAsia" w:ascii="楷体_GB2312" w:hAnsi="宋体" w:eastAsia="楷体_GB2312" w:cs="宋体"/>
          <w:color w:val="5F7084"/>
          <w:kern w:val="0"/>
          <w:sz w:val="24"/>
        </w:rPr>
      </w:pPr>
      <w:r>
        <w:rPr>
          <w:rFonts w:hint="eastAsia" w:ascii="楷体_GB2312" w:hAnsi="宋体" w:eastAsia="楷体_GB2312" w:cs="宋体"/>
          <w:color w:val="000000"/>
          <w:kern w:val="0"/>
          <w:sz w:val="24"/>
        </w:rPr>
        <w:t xml:space="preserve"> 1. </w:t>
      </w:r>
      <w:r>
        <w:rPr>
          <w:rFonts w:hint="eastAsia" w:ascii="楷体_GB2312" w:hAnsi="Calibri" w:eastAsia="楷体_GB2312" w:cs="宋体"/>
          <w:color w:val="000000"/>
          <w:kern w:val="0"/>
          <w:sz w:val="24"/>
        </w:rPr>
        <w:t>具有良好的日语基本功，具有N2及以上的词汇量、日语语法能力、日语词汇水平、日语阅读能力，能正确而熟练地运用常用词汇及其常用搭配。</w:t>
      </w:r>
    </w:p>
    <w:p>
      <w:pPr>
        <w:widowControl/>
        <w:spacing w:line="372" w:lineRule="auto"/>
        <w:ind w:left="480" w:leftChars="57" w:hanging="360" w:hangingChars="150"/>
        <w:rPr>
          <w:rFonts w:hint="eastAsia" w:ascii="楷体_GB2312" w:hAnsi="宋体" w:eastAsia="楷体_GB2312" w:cs="宋体"/>
          <w:color w:val="5F7084"/>
          <w:kern w:val="0"/>
          <w:sz w:val="24"/>
        </w:rPr>
      </w:pPr>
      <w:r>
        <w:rPr>
          <w:rFonts w:hint="eastAsia" w:ascii="楷体_GB2312" w:hAnsi="宋体" w:eastAsia="楷体_GB2312" w:cs="宋体"/>
          <w:color w:val="000000"/>
          <w:kern w:val="0"/>
          <w:sz w:val="24"/>
        </w:rPr>
        <w:t xml:space="preserve">2. </w:t>
      </w:r>
      <w:r>
        <w:rPr>
          <w:rFonts w:hint="eastAsia" w:ascii="楷体_GB2312" w:hAnsi="Calibri" w:eastAsia="楷体_GB2312" w:cs="宋体"/>
          <w:color w:val="000000"/>
          <w:kern w:val="0"/>
          <w:sz w:val="24"/>
        </w:rPr>
        <w:t>能熟练掌握正确的日语语法、结构、修辞等语言规范知识，具备一定程度的日汉互译水平。</w:t>
      </w:r>
    </w:p>
    <w:p>
      <w:pPr>
        <w:widowControl/>
        <w:spacing w:line="372" w:lineRule="auto"/>
        <w:ind w:left="480" w:leftChars="57" w:hanging="360" w:hangingChars="150"/>
        <w:rPr>
          <w:rFonts w:hint="eastAsia" w:ascii="楷体_GB2312" w:hAnsi="Calibri" w:eastAsia="楷体_GB2312" w:cs="宋体"/>
          <w:color w:val="000000"/>
          <w:kern w:val="0"/>
          <w:sz w:val="24"/>
        </w:rPr>
      </w:pPr>
      <w:r>
        <w:rPr>
          <w:rFonts w:hint="eastAsia" w:ascii="楷体_GB2312" w:hAnsi="宋体" w:eastAsia="楷体_GB2312" w:cs="宋体"/>
          <w:color w:val="000000"/>
          <w:kern w:val="0"/>
          <w:sz w:val="24"/>
        </w:rPr>
        <w:t>3</w:t>
      </w:r>
      <w:r>
        <w:rPr>
          <w:rFonts w:hint="eastAsia" w:ascii="楷体_GB2312" w:hAnsi="Calibri" w:eastAsia="楷体_GB2312" w:cs="宋体"/>
          <w:color w:val="000000"/>
          <w:kern w:val="0"/>
          <w:sz w:val="24"/>
        </w:rPr>
        <w:t>．具有一定的日本文学及文化基础知识水平，能正确处理日汉两种文化及语言差异，具有较强的阅读理解能力和日汉互译能力。</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四、考试形式</w:t>
      </w:r>
    </w:p>
    <w:p>
      <w:pPr>
        <w:widowControl/>
        <w:spacing w:line="372" w:lineRule="auto"/>
        <w:ind w:firstLine="480" w:firstLineChars="200"/>
        <w:rPr>
          <w:rFonts w:hint="eastAsia" w:ascii="楷体_GB2312" w:hAnsi="宋体" w:eastAsia="楷体_GB2312" w:cs="宋体"/>
          <w:color w:val="5F7084"/>
          <w:kern w:val="0"/>
          <w:sz w:val="24"/>
        </w:rPr>
      </w:pPr>
      <w:r>
        <w:rPr>
          <w:rFonts w:hint="eastAsia" w:ascii="楷体_GB2312" w:hAnsi="Calibri" w:eastAsia="楷体_GB2312" w:cs="宋体"/>
          <w:color w:val="000000"/>
          <w:kern w:val="0"/>
          <w:sz w:val="24"/>
        </w:rPr>
        <w:t>本考试采取客观试题与主观试题相结合，单项技能测试与综合技能测试相结合的方法。各项试题的分布情况见“《综合日语》考试内容一览表”。</w:t>
      </w:r>
    </w:p>
    <w:p>
      <w:pPr>
        <w:widowControl/>
        <w:spacing w:line="372" w:lineRule="auto"/>
        <w:rPr>
          <w:rFonts w:hint="eastAsia" w:ascii="楷体_GB2312" w:hAnsi="宋体" w:eastAsia="楷体_GB2312" w:cs="宋体"/>
          <w:b/>
          <w:color w:val="5F7084"/>
          <w:kern w:val="0"/>
          <w:sz w:val="24"/>
        </w:rPr>
      </w:pPr>
      <w:r>
        <w:rPr>
          <w:rFonts w:hint="eastAsia" w:ascii="楷体_GB2312" w:hAnsi="Calibri" w:eastAsia="楷体_GB2312" w:cs="宋体"/>
          <w:b/>
          <w:color w:val="000000"/>
          <w:kern w:val="0"/>
          <w:sz w:val="24"/>
        </w:rPr>
        <w:t>五、考试内容</w:t>
      </w:r>
    </w:p>
    <w:p>
      <w:pPr>
        <w:spacing w:line="360" w:lineRule="auto"/>
        <w:ind w:firstLine="480" w:firstLineChars="200"/>
        <w:rPr>
          <w:rFonts w:ascii="楷体_GB2312" w:hAnsi="Calibri" w:eastAsia="楷体_GB2312" w:cs="宋体"/>
          <w:color w:val="000000"/>
          <w:kern w:val="0"/>
          <w:sz w:val="24"/>
        </w:rPr>
      </w:pPr>
      <w:r>
        <w:rPr>
          <w:rFonts w:hint="eastAsia" w:ascii="楷体_GB2312" w:hAnsi="Calibri" w:eastAsia="楷体_GB2312" w:cs="宋体"/>
          <w:color w:val="000000"/>
          <w:kern w:val="0"/>
          <w:sz w:val="24"/>
        </w:rPr>
        <w:t>本考试包括以下部分：词汇语法、阅读理解，日汉互译等。总分为</w:t>
      </w:r>
      <w:r>
        <w:rPr>
          <w:rFonts w:hint="eastAsia" w:ascii="楷体_GB2312" w:hAnsi="宋体" w:eastAsia="楷体_GB2312" w:cs="宋体"/>
          <w:color w:val="000000"/>
          <w:kern w:val="0"/>
          <w:sz w:val="24"/>
        </w:rPr>
        <w:t>150</w:t>
      </w:r>
      <w:r>
        <w:rPr>
          <w:rFonts w:hint="eastAsia" w:ascii="楷体_GB2312" w:hAnsi="Calibri" w:eastAsia="楷体_GB2312" w:cs="宋体"/>
          <w:color w:val="000000"/>
          <w:kern w:val="0"/>
          <w:sz w:val="24"/>
        </w:rPr>
        <w:t>分。</w:t>
      </w:r>
    </w:p>
    <w:p>
      <w:pPr>
        <w:widowControl/>
        <w:spacing w:line="372" w:lineRule="auto"/>
        <w:rPr>
          <w:rFonts w:hint="eastAsia" w:ascii="楷体_GB2312" w:hAnsi="Calibri" w:eastAsia="楷体_GB2312" w:cs="宋体"/>
          <w:b/>
          <w:color w:val="000000"/>
          <w:kern w:val="0"/>
          <w:sz w:val="24"/>
        </w:rPr>
      </w:pPr>
      <w:r>
        <w:rPr>
          <w:rFonts w:hint="eastAsia" w:ascii="楷体_GB2312" w:hAnsi="Calibri" w:eastAsia="楷体_GB2312" w:cs="宋体"/>
          <w:b/>
          <w:color w:val="000000"/>
          <w:kern w:val="0"/>
          <w:sz w:val="24"/>
        </w:rPr>
        <w:t>1.词汇语法</w:t>
      </w:r>
    </w:p>
    <w:p>
      <w:pPr>
        <w:widowControl/>
        <w:spacing w:line="372" w:lineRule="auto"/>
        <w:ind w:left="600" w:hanging="600" w:hangingChars="250"/>
        <w:rPr>
          <w:rFonts w:hint="eastAsia" w:ascii="楷体_GB2312" w:hAnsi="宋体" w:eastAsia="楷体_GB2312" w:cs="宋体"/>
          <w:color w:val="5F7084"/>
          <w:kern w:val="0"/>
          <w:sz w:val="24"/>
        </w:rPr>
      </w:pPr>
      <w:r>
        <w:rPr>
          <w:rFonts w:hint="eastAsia" w:ascii="楷体_GB2312" w:hAnsi="宋体" w:eastAsia="楷体_GB2312" w:cs="宋体"/>
          <w:color w:val="000000"/>
          <w:kern w:val="0"/>
          <w:sz w:val="24"/>
        </w:rPr>
        <w:t>（1）</w:t>
      </w:r>
      <w:r>
        <w:rPr>
          <w:rFonts w:hint="eastAsia" w:ascii="楷体_GB2312" w:hAnsi="Calibri" w:eastAsia="楷体_GB2312" w:cs="宋体"/>
          <w:color w:val="000000"/>
          <w:kern w:val="0"/>
          <w:sz w:val="24"/>
        </w:rPr>
        <w:t>要求：</w:t>
      </w:r>
      <w:r>
        <w:rPr>
          <w:rFonts w:hint="eastAsia" w:ascii="楷体_GB2312" w:hAnsi="宋体" w:eastAsia="楷体_GB2312" w:cs="宋体"/>
          <w:color w:val="000000"/>
          <w:kern w:val="0"/>
          <w:sz w:val="24"/>
        </w:rPr>
        <w:t>1</w:t>
      </w:r>
      <w:r>
        <w:rPr>
          <w:rFonts w:hint="eastAsia" w:ascii="楷体_GB2312" w:hAnsi="Calibri" w:eastAsia="楷体_GB2312" w:cs="宋体"/>
          <w:color w:val="000000"/>
          <w:kern w:val="0"/>
          <w:sz w:val="24"/>
        </w:rPr>
        <w:t>）掌握N2及以上的词汇量、日语语法能力、日语词汇水平，能正确而熟练地运用常用词汇及其常用搭配。</w:t>
      </w:r>
      <w:r>
        <w:rPr>
          <w:rFonts w:hint="eastAsia" w:ascii="楷体_GB2312" w:hAnsi="宋体" w:eastAsia="楷体_GB2312" w:cs="宋体"/>
          <w:color w:val="000000"/>
          <w:kern w:val="0"/>
          <w:sz w:val="24"/>
        </w:rPr>
        <w:t>2</w:t>
      </w:r>
      <w:r>
        <w:rPr>
          <w:rFonts w:hint="eastAsia" w:ascii="楷体_GB2312" w:hAnsi="Calibri" w:eastAsia="楷体_GB2312" w:cs="宋体"/>
          <w:color w:val="000000"/>
          <w:kern w:val="0"/>
          <w:sz w:val="24"/>
        </w:rPr>
        <w:t>）语法要求：考生能正确运用日语语法、结构、修辞等语言规范知识。</w:t>
      </w:r>
    </w:p>
    <w:p>
      <w:pPr>
        <w:widowControl/>
        <w:spacing w:line="372" w:lineRule="auto"/>
        <w:rPr>
          <w:rFonts w:hint="eastAsia" w:ascii="楷体_GB2312" w:hAnsi="宋体" w:eastAsia="楷体_GB2312" w:cs="宋体"/>
          <w:color w:val="5F7084"/>
          <w:kern w:val="0"/>
          <w:sz w:val="24"/>
        </w:rPr>
      </w:pPr>
      <w:r>
        <w:rPr>
          <w:rFonts w:hint="eastAsia" w:ascii="楷体_GB2312" w:hAnsi="宋体" w:eastAsia="楷体_GB2312" w:cs="宋体"/>
          <w:color w:val="000000"/>
          <w:kern w:val="0"/>
          <w:sz w:val="24"/>
        </w:rPr>
        <w:t>（2）</w:t>
      </w:r>
      <w:r>
        <w:rPr>
          <w:rFonts w:hint="eastAsia" w:ascii="楷体_GB2312" w:hAnsi="Calibri" w:eastAsia="楷体_GB2312" w:cs="宋体"/>
          <w:color w:val="000000"/>
          <w:kern w:val="0"/>
          <w:sz w:val="24"/>
        </w:rPr>
        <w:t>题型：日汉词汇互注及选择题。</w:t>
      </w:r>
    </w:p>
    <w:p>
      <w:pPr>
        <w:widowControl/>
        <w:spacing w:line="372" w:lineRule="auto"/>
        <w:rPr>
          <w:rFonts w:hint="eastAsia" w:ascii="楷体_GB2312" w:hAnsi="Calibri" w:eastAsia="楷体_GB2312" w:cs="宋体"/>
          <w:b/>
          <w:color w:val="000000"/>
          <w:kern w:val="0"/>
          <w:sz w:val="24"/>
        </w:rPr>
      </w:pPr>
      <w:r>
        <w:rPr>
          <w:rFonts w:hint="eastAsia" w:ascii="楷体_GB2312" w:hAnsi="Calibri" w:eastAsia="楷体_GB2312" w:cs="宋体"/>
          <w:b/>
          <w:color w:val="000000"/>
          <w:kern w:val="0"/>
          <w:sz w:val="24"/>
        </w:rPr>
        <w:t>2.阅读理解</w:t>
      </w:r>
    </w:p>
    <w:p>
      <w:pPr>
        <w:widowControl/>
        <w:spacing w:line="360" w:lineRule="auto"/>
        <w:ind w:left="600" w:hanging="600" w:hangingChars="250"/>
        <w:rPr>
          <w:rFonts w:hint="eastAsia" w:ascii="楷体_GB2312" w:hAnsi="宋体" w:eastAsia="楷体_GB2312" w:cs="宋体"/>
          <w:color w:val="5F7084"/>
          <w:kern w:val="0"/>
          <w:sz w:val="24"/>
        </w:rPr>
      </w:pPr>
      <w:r>
        <w:rPr>
          <w:rFonts w:hint="eastAsia" w:ascii="楷体_GB2312" w:hAnsi="宋体" w:eastAsia="楷体_GB2312" w:cs="宋体"/>
          <w:color w:val="000000"/>
          <w:kern w:val="0"/>
          <w:sz w:val="24"/>
        </w:rPr>
        <w:t>（1）</w:t>
      </w:r>
      <w:r>
        <w:rPr>
          <w:rFonts w:hint="eastAsia" w:ascii="楷体_GB2312" w:hAnsi="Calibri" w:eastAsia="楷体_GB2312" w:cs="宋体"/>
          <w:color w:val="000000"/>
          <w:kern w:val="0"/>
          <w:sz w:val="24"/>
        </w:rPr>
        <w:t>要求：</w:t>
      </w:r>
      <w:r>
        <w:rPr>
          <w:rFonts w:hint="eastAsia" w:ascii="楷体_GB2312" w:hAnsi="宋体" w:eastAsia="楷体_GB2312" w:cs="宋体"/>
          <w:color w:val="000000"/>
          <w:kern w:val="0"/>
          <w:sz w:val="24"/>
        </w:rPr>
        <w:t>1</w:t>
      </w:r>
      <w:r>
        <w:rPr>
          <w:rFonts w:hint="eastAsia" w:ascii="楷体_GB2312" w:hAnsi="Calibri" w:eastAsia="楷体_GB2312" w:cs="宋体"/>
          <w:color w:val="000000"/>
          <w:kern w:val="0"/>
          <w:sz w:val="24"/>
        </w:rPr>
        <w:t>）能读懂常见外刊上的专题文章、历史传记及文学作品等各种文体的文章，既能理解其主旨和大意，又能分辨出其中的事实与细节，并能理解其中的观点和隐含意义。</w:t>
      </w:r>
      <w:r>
        <w:rPr>
          <w:rFonts w:hint="eastAsia" w:ascii="楷体_GB2312" w:hAnsi="宋体" w:eastAsia="楷体_GB2312" w:cs="宋体"/>
          <w:color w:val="000000"/>
          <w:kern w:val="0"/>
          <w:sz w:val="24"/>
        </w:rPr>
        <w:t>2</w:t>
      </w:r>
      <w:r>
        <w:rPr>
          <w:rFonts w:hint="eastAsia" w:ascii="楷体_GB2312" w:hAnsi="Calibri" w:eastAsia="楷体_GB2312" w:cs="宋体"/>
          <w:color w:val="000000"/>
          <w:kern w:val="0"/>
          <w:sz w:val="24"/>
        </w:rPr>
        <w:t>）能根据阅读时间要求调整自己的阅读速度。</w:t>
      </w:r>
    </w:p>
    <w:p>
      <w:pPr>
        <w:widowControl/>
        <w:spacing w:line="360" w:lineRule="auto"/>
        <w:ind w:left="600" w:hanging="600" w:hangingChars="250"/>
        <w:rPr>
          <w:rFonts w:hint="eastAsia" w:ascii="楷体_GB2312" w:hAnsi="Calibri" w:eastAsia="楷体_GB2312" w:cs="宋体"/>
          <w:color w:val="000000"/>
          <w:kern w:val="0"/>
          <w:sz w:val="24"/>
        </w:rPr>
      </w:pPr>
      <w:r>
        <w:rPr>
          <w:rFonts w:hint="eastAsia" w:ascii="楷体_GB2312" w:hAnsi="宋体" w:eastAsia="楷体_GB2312" w:cs="宋体"/>
          <w:color w:val="000000"/>
          <w:kern w:val="0"/>
          <w:sz w:val="24"/>
        </w:rPr>
        <w:t>（2）</w:t>
      </w:r>
      <w:r>
        <w:rPr>
          <w:rFonts w:hint="eastAsia" w:ascii="楷体_GB2312" w:hAnsi="Calibri" w:eastAsia="楷体_GB2312" w:cs="宋体"/>
          <w:color w:val="000000"/>
          <w:kern w:val="0"/>
          <w:sz w:val="24"/>
        </w:rPr>
        <w:t>题型：</w:t>
      </w:r>
      <w:r>
        <w:rPr>
          <w:rFonts w:hint="eastAsia" w:ascii="楷体_GB2312" w:hAnsi="宋体" w:eastAsia="楷体_GB2312" w:cs="宋体"/>
          <w:color w:val="000000"/>
          <w:kern w:val="0"/>
          <w:sz w:val="24"/>
        </w:rPr>
        <w:t xml:space="preserve">1) </w:t>
      </w:r>
      <w:r>
        <w:rPr>
          <w:rFonts w:hint="eastAsia" w:ascii="楷体_GB2312" w:hAnsi="Calibri" w:eastAsia="楷体_GB2312" w:cs="宋体"/>
          <w:color w:val="000000"/>
          <w:kern w:val="0"/>
          <w:sz w:val="24"/>
        </w:rPr>
        <w:t>单项选择题（包括信息事实性阅读题和观点评判性阅读题）。</w:t>
      </w:r>
      <w:r>
        <w:rPr>
          <w:rFonts w:hint="eastAsia" w:ascii="楷体_GB2312" w:hAnsi="宋体" w:eastAsia="楷体_GB2312" w:cs="宋体"/>
          <w:color w:val="000000"/>
          <w:kern w:val="0"/>
          <w:sz w:val="24"/>
        </w:rPr>
        <w:t xml:space="preserve">2) </w:t>
      </w:r>
      <w:r>
        <w:rPr>
          <w:rFonts w:hint="eastAsia" w:ascii="楷体_GB2312" w:hAnsi="Calibri" w:eastAsia="楷体_GB2312" w:cs="宋体"/>
          <w:color w:val="000000"/>
          <w:kern w:val="0"/>
          <w:sz w:val="24"/>
        </w:rPr>
        <w:t>简答题（要求根据所阅读的文章，用</w:t>
      </w:r>
      <w:r>
        <w:rPr>
          <w:rFonts w:hint="eastAsia" w:ascii="楷体_GB2312" w:hAnsi="宋体" w:eastAsia="楷体_GB2312" w:cs="宋体"/>
          <w:color w:val="000000"/>
          <w:kern w:val="0"/>
          <w:sz w:val="24"/>
        </w:rPr>
        <w:t>3-5</w:t>
      </w:r>
      <w:r>
        <w:rPr>
          <w:rFonts w:hint="eastAsia" w:ascii="楷体_GB2312" w:hAnsi="Calibri" w:eastAsia="楷体_GB2312" w:cs="宋体"/>
          <w:color w:val="000000"/>
          <w:kern w:val="0"/>
          <w:sz w:val="24"/>
        </w:rPr>
        <w:t>行字数的有限篇幅扼要回答问题，重点考查阅读综述能力）。</w:t>
      </w:r>
    </w:p>
    <w:p>
      <w:pPr>
        <w:widowControl/>
        <w:spacing w:line="360" w:lineRule="auto"/>
        <w:ind w:left="598" w:leftChars="285"/>
        <w:rPr>
          <w:rFonts w:hint="eastAsia" w:ascii="楷体_GB2312" w:hAnsi="宋体" w:eastAsia="楷体_GB2312" w:cs="宋体"/>
          <w:color w:val="5F7084"/>
          <w:kern w:val="0"/>
          <w:sz w:val="24"/>
        </w:rPr>
      </w:pPr>
      <w:r>
        <w:rPr>
          <w:rFonts w:hint="eastAsia" w:ascii="楷体_GB2312" w:hAnsi="Calibri" w:eastAsia="楷体_GB2312" w:cs="宋体"/>
          <w:color w:val="000000"/>
          <w:kern w:val="0"/>
          <w:sz w:val="24"/>
        </w:rPr>
        <w:t>本部分题材广泛，体裁多样，选材体现时代性、实用性；重点考查通过阅读获取信息和理解观点的能力；对阅读速度有一定要求。</w:t>
      </w:r>
    </w:p>
    <w:p>
      <w:pPr>
        <w:widowControl/>
        <w:spacing w:line="372" w:lineRule="auto"/>
        <w:rPr>
          <w:rFonts w:hint="eastAsia" w:ascii="楷体_GB2312" w:hAnsi="Calibri" w:eastAsia="楷体_GB2312" w:cs="宋体"/>
          <w:b/>
          <w:color w:val="000000"/>
          <w:kern w:val="0"/>
          <w:sz w:val="24"/>
        </w:rPr>
      </w:pPr>
      <w:r>
        <w:rPr>
          <w:rFonts w:hint="eastAsia" w:ascii="楷体_GB2312" w:hAnsi="Calibri" w:eastAsia="楷体_GB2312" w:cs="宋体"/>
          <w:b/>
          <w:color w:val="000000"/>
          <w:kern w:val="0"/>
          <w:sz w:val="24"/>
        </w:rPr>
        <w:t>3.日汉互译</w:t>
      </w:r>
    </w:p>
    <w:p>
      <w:pPr>
        <w:widowControl/>
        <w:spacing w:line="360" w:lineRule="auto"/>
        <w:ind w:left="600" w:hanging="600" w:hangingChars="250"/>
        <w:rPr>
          <w:rFonts w:hint="eastAsia" w:ascii="楷体_GB2312" w:hAnsi="宋体" w:eastAsia="楷体_GB2312" w:cs="宋体"/>
          <w:color w:val="5F7084"/>
          <w:kern w:val="0"/>
          <w:sz w:val="24"/>
        </w:rPr>
      </w:pPr>
      <w:r>
        <w:rPr>
          <w:rFonts w:hint="eastAsia" w:ascii="楷体_GB2312" w:hAnsi="宋体" w:eastAsia="楷体_GB2312" w:cs="宋体"/>
          <w:color w:val="000000"/>
          <w:kern w:val="0"/>
          <w:sz w:val="24"/>
        </w:rPr>
        <w:t>（1）</w:t>
      </w:r>
      <w:r>
        <w:rPr>
          <w:rFonts w:hint="eastAsia" w:ascii="楷体_GB2312" w:hAnsi="Calibri" w:eastAsia="楷体_GB2312" w:cs="宋体"/>
          <w:color w:val="000000"/>
          <w:kern w:val="0"/>
          <w:sz w:val="24"/>
        </w:rPr>
        <w:t>要求：考生能根据运用日汉语言能力及文化知识将一篇200词左右的文章翻译成日语，将一篇400字左右的日文翻译成中文。该文章可以为记叙文、说明文或议论文。翻译要求符合原意，用词得体，语言通顺。</w:t>
      </w:r>
    </w:p>
    <w:p>
      <w:pPr>
        <w:widowControl/>
        <w:spacing w:line="360" w:lineRule="auto"/>
        <w:rPr>
          <w:rFonts w:hint="eastAsia" w:ascii="楷体_GB2312" w:hAnsi="Calibri" w:eastAsia="楷体_GB2312" w:cs="宋体"/>
          <w:color w:val="000000"/>
          <w:kern w:val="0"/>
          <w:sz w:val="24"/>
        </w:rPr>
      </w:pPr>
      <w:r>
        <w:rPr>
          <w:rFonts w:hint="eastAsia" w:ascii="楷体_GB2312" w:hAnsi="宋体" w:eastAsia="楷体_GB2312" w:cs="宋体"/>
          <w:color w:val="000000"/>
          <w:kern w:val="0"/>
          <w:sz w:val="24"/>
        </w:rPr>
        <w:t>（2）</w:t>
      </w:r>
      <w:r>
        <w:rPr>
          <w:rFonts w:hint="eastAsia" w:ascii="楷体_GB2312" w:hAnsi="Calibri" w:eastAsia="楷体_GB2312" w:cs="宋体"/>
          <w:color w:val="000000"/>
          <w:kern w:val="0"/>
          <w:sz w:val="24"/>
        </w:rPr>
        <w:t>题型：短文翻译。</w:t>
      </w:r>
    </w:p>
    <w:p>
      <w:pPr>
        <w:widowControl/>
        <w:spacing w:line="372" w:lineRule="auto"/>
        <w:jc w:val="center"/>
        <w:rPr>
          <w:rFonts w:hint="eastAsia" w:ascii="楷体_GB2312" w:hAnsi="Calibri" w:eastAsia="楷体_GB2312" w:cs="宋体"/>
          <w:b/>
          <w:color w:val="000000"/>
          <w:kern w:val="0"/>
          <w:sz w:val="24"/>
        </w:rPr>
      </w:pPr>
      <w:r>
        <w:rPr>
          <w:rFonts w:hint="eastAsia" w:ascii="楷体_GB2312" w:hAnsi="Calibri" w:eastAsia="楷体_GB2312" w:cs="宋体"/>
          <w:b/>
          <w:color w:val="000000"/>
          <w:kern w:val="0"/>
          <w:sz w:val="24"/>
        </w:rPr>
        <w:t>《综合日语》考试内容一览表</w:t>
      </w:r>
    </w:p>
    <w:tbl>
      <w:tblPr>
        <w:tblStyle w:val="4"/>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62"/>
        <w:gridCol w:w="3778"/>
        <w:gridCol w:w="1081"/>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序号</w:t>
            </w:r>
          </w:p>
        </w:tc>
        <w:tc>
          <w:tcPr>
            <w:tcW w:w="7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考试内容</w:t>
            </w:r>
          </w:p>
        </w:tc>
        <w:tc>
          <w:tcPr>
            <w:tcW w:w="215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题  型</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分值</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b/>
                <w:kern w:val="0"/>
                <w:sz w:val="24"/>
              </w:rPr>
            </w:pPr>
            <w:r>
              <w:rPr>
                <w:rFonts w:hint="eastAsia" w:ascii="楷体_GB2312" w:hAnsi="Calibri" w:eastAsia="楷体_GB2312" w:cs="宋体"/>
                <w:b/>
                <w:color w:val="000000"/>
                <w:kern w:val="0"/>
                <w:sz w:val="24"/>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1</w:t>
            </w:r>
          </w:p>
        </w:tc>
        <w:tc>
          <w:tcPr>
            <w:tcW w:w="7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r>
              <w:rPr>
                <w:rFonts w:hint="eastAsia" w:ascii="楷体_GB2312" w:hAnsi="Calibri" w:eastAsia="楷体_GB2312" w:cs="宋体"/>
                <w:color w:val="000000"/>
                <w:kern w:val="0"/>
                <w:sz w:val="24"/>
              </w:rPr>
              <w:t>词汇</w:t>
            </w:r>
          </w:p>
        </w:tc>
        <w:tc>
          <w:tcPr>
            <w:tcW w:w="215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r>
              <w:rPr>
                <w:rFonts w:hint="eastAsia" w:ascii="楷体_GB2312" w:hAnsi="Calibri" w:eastAsia="楷体_GB2312" w:cs="宋体"/>
                <w:color w:val="000000"/>
                <w:kern w:val="0"/>
                <w:sz w:val="24"/>
              </w:rPr>
              <w:t>汉字及日语假名互注</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30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59" w:hRule="atLeast"/>
          <w:jc w:val="center"/>
        </w:trPr>
        <w:tc>
          <w:tcPr>
            <w:tcW w:w="501" w:type="pc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2</w:t>
            </w:r>
          </w:p>
        </w:tc>
        <w:tc>
          <w:tcPr>
            <w:tcW w:w="721" w:type="pct"/>
            <w:tcBorders>
              <w:top w:val="single" w:color="auto" w:sz="4" w:space="0"/>
              <w:left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r>
              <w:rPr>
                <w:rFonts w:hint="eastAsia" w:ascii="楷体_GB2312" w:hAnsi="Calibri" w:eastAsia="楷体_GB2312" w:cs="宋体"/>
                <w:color w:val="000000"/>
                <w:kern w:val="0"/>
                <w:sz w:val="24"/>
              </w:rPr>
              <w:t>语法、文学、文化</w:t>
            </w:r>
          </w:p>
        </w:tc>
        <w:tc>
          <w:tcPr>
            <w:tcW w:w="2159" w:type="pct"/>
            <w:tcBorders>
              <w:top w:val="single" w:color="auto" w:sz="4" w:space="0"/>
              <w:left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r>
              <w:rPr>
                <w:rFonts w:hint="eastAsia" w:ascii="楷体_GB2312" w:hAnsi="宋体" w:eastAsia="楷体_GB2312" w:cs="宋体"/>
                <w:color w:val="000000"/>
                <w:kern w:val="0"/>
                <w:sz w:val="24"/>
              </w:rPr>
              <w:t>单项选择题</w:t>
            </w:r>
          </w:p>
        </w:tc>
        <w:tc>
          <w:tcPr>
            <w:tcW w:w="618" w:type="pc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45</w:t>
            </w:r>
          </w:p>
        </w:tc>
        <w:tc>
          <w:tcPr>
            <w:tcW w:w="1001" w:type="pc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3</w:t>
            </w:r>
          </w:p>
        </w:tc>
        <w:tc>
          <w:tcPr>
            <w:tcW w:w="7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r>
              <w:rPr>
                <w:rFonts w:hint="eastAsia" w:ascii="楷体_GB2312" w:hAnsi="Calibri" w:eastAsia="楷体_GB2312" w:cs="宋体"/>
                <w:color w:val="000000"/>
                <w:kern w:val="0"/>
                <w:sz w:val="24"/>
              </w:rPr>
              <w:t>阅读理解</w:t>
            </w:r>
          </w:p>
        </w:tc>
        <w:tc>
          <w:tcPr>
            <w:tcW w:w="2159"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734"/>
              </w:tabs>
              <w:spacing w:line="360" w:lineRule="auto"/>
              <w:rPr>
                <w:rFonts w:hint="eastAsia" w:ascii="楷体_GB2312" w:hAnsi="宋体" w:eastAsia="楷体_GB2312" w:cs="宋体"/>
                <w:kern w:val="0"/>
                <w:sz w:val="24"/>
              </w:rPr>
            </w:pPr>
            <w:r>
              <w:rPr>
                <w:rFonts w:hint="eastAsia" w:ascii="楷体_GB2312" w:hAnsi="Calibri" w:eastAsia="楷体_GB2312" w:cs="宋体"/>
                <w:color w:val="000000"/>
                <w:kern w:val="0"/>
                <w:sz w:val="24"/>
              </w:rPr>
              <w:t>1）选择题；2）问答题</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kern w:val="0"/>
                <w:sz w:val="24"/>
              </w:rPr>
              <w:t>45</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4</w:t>
            </w:r>
          </w:p>
        </w:tc>
        <w:tc>
          <w:tcPr>
            <w:tcW w:w="7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日汉互译</w:t>
            </w:r>
          </w:p>
        </w:tc>
        <w:tc>
          <w:tcPr>
            <w:tcW w:w="2159"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734"/>
              </w:tabs>
              <w:spacing w:line="360" w:lineRule="auto"/>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1）日译汉；2）汉译日</w:t>
            </w: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30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楷体_GB2312" w:hAnsi="宋体" w:eastAsia="楷体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Calibri" w:eastAsia="楷体_GB2312" w:cs="宋体"/>
                <w:color w:val="000000"/>
                <w:kern w:val="0"/>
                <w:sz w:val="24"/>
              </w:rPr>
              <w:t>合计</w:t>
            </w:r>
          </w:p>
        </w:tc>
        <w:tc>
          <w:tcPr>
            <w:tcW w:w="7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p>
        </w:tc>
        <w:tc>
          <w:tcPr>
            <w:tcW w:w="215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楷体_GB2312" w:hAnsi="宋体" w:eastAsia="楷体_GB2312" w:cs="宋体"/>
                <w:kern w:val="0"/>
                <w:sz w:val="24"/>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150</w:t>
            </w:r>
          </w:p>
        </w:tc>
        <w:tc>
          <w:tcPr>
            <w:tcW w:w="100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_GB2312" w:hAnsi="宋体" w:eastAsia="楷体_GB2312" w:cs="宋体"/>
                <w:kern w:val="0"/>
                <w:sz w:val="24"/>
              </w:rPr>
            </w:pPr>
            <w:r>
              <w:rPr>
                <w:rFonts w:hint="eastAsia" w:ascii="楷体_GB2312" w:hAnsi="宋体" w:eastAsia="楷体_GB2312" w:cs="宋体"/>
                <w:color w:val="000000"/>
                <w:kern w:val="0"/>
                <w:sz w:val="24"/>
              </w:rPr>
              <w:t>180</w:t>
            </w:r>
          </w:p>
        </w:tc>
      </w:tr>
    </w:tbl>
    <w:p>
      <w:pPr>
        <w:widowControl/>
        <w:spacing w:line="372" w:lineRule="auto"/>
        <w:rPr>
          <w:rFonts w:hint="eastAsia" w:ascii="楷体_GB2312" w:hAnsi="宋体" w:eastAsia="楷体_GB2312" w:cs="宋体"/>
          <w:b/>
          <w:color w:val="000000"/>
          <w:kern w:val="0"/>
          <w:sz w:val="24"/>
        </w:rPr>
      </w:pPr>
      <w:r>
        <w:rPr>
          <w:rFonts w:hint="eastAsia" w:ascii="楷体_GB2312" w:hAnsi="Calibri" w:eastAsia="楷体_GB2312" w:cs="宋体"/>
          <w:b/>
          <w:color w:val="000000"/>
          <w:kern w:val="0"/>
          <w:sz w:val="24"/>
        </w:rPr>
        <w:t>六、参考书目</w:t>
      </w:r>
    </w:p>
    <w:p>
      <w:pPr>
        <w:widowControl/>
        <w:spacing w:line="360" w:lineRule="auto"/>
        <w:ind w:firstLine="240" w:firstLineChars="100"/>
        <w:jc w:val="left"/>
        <w:rPr>
          <w:rFonts w:ascii="楷体_GB2312" w:hAnsi="Calibri" w:eastAsia="楷体_GB2312" w:cs="宋体"/>
          <w:color w:val="000000"/>
          <w:kern w:val="0"/>
          <w:sz w:val="24"/>
        </w:rPr>
      </w:pPr>
      <w:r>
        <w:rPr>
          <w:rFonts w:hint="eastAsia" w:ascii="楷体_GB2312" w:hAnsi="Calibri" w:eastAsia="楷体_GB2312" w:cs="宋体"/>
          <w:color w:val="000000"/>
          <w:kern w:val="0"/>
          <w:sz w:val="24"/>
        </w:rPr>
        <w:t>1.</w:t>
      </w:r>
      <w:r>
        <w:rPr>
          <w:rFonts w:ascii="楷体_GB2312" w:hAnsi="Calibri" w:eastAsia="楷体_GB2312" w:cs="宋体"/>
          <w:color w:val="000000"/>
          <w:kern w:val="0"/>
          <w:sz w:val="24"/>
        </w:rPr>
        <w:t>《高级日语》</w:t>
      </w:r>
      <w:r>
        <w:rPr>
          <w:rFonts w:hint="eastAsia" w:ascii="楷体_GB2312" w:hAnsi="Calibri" w:eastAsia="楷体_GB2312" w:cs="宋体"/>
          <w:color w:val="000000"/>
          <w:kern w:val="0"/>
          <w:sz w:val="24"/>
        </w:rPr>
        <w:t>，村木新次郎</w:t>
      </w:r>
      <w:r>
        <w:rPr>
          <w:rFonts w:ascii="楷体_GB2312" w:hAnsi="Calibri" w:eastAsia="楷体_GB2312" w:cs="宋体"/>
          <w:color w:val="000000"/>
          <w:kern w:val="0"/>
          <w:sz w:val="24"/>
        </w:rPr>
        <w:t>主编</w:t>
      </w:r>
      <w:r>
        <w:rPr>
          <w:rFonts w:hint="eastAsia" w:ascii="楷体_GB2312" w:hAnsi="Calibri" w:eastAsia="楷体_GB2312" w:cs="宋体"/>
          <w:color w:val="000000"/>
          <w:kern w:val="0"/>
          <w:sz w:val="24"/>
        </w:rPr>
        <w:t>，</w:t>
      </w:r>
      <w:r>
        <w:rPr>
          <w:rFonts w:ascii="楷体_GB2312" w:hAnsi="Calibri" w:eastAsia="楷体_GB2312" w:cs="宋体"/>
          <w:color w:val="000000"/>
          <w:kern w:val="0"/>
          <w:sz w:val="24"/>
        </w:rPr>
        <w:t>上海外语教育出版社</w:t>
      </w:r>
      <w:r>
        <w:rPr>
          <w:rFonts w:hint="eastAsia" w:ascii="楷体_GB2312" w:hAnsi="Calibri" w:eastAsia="楷体_GB2312" w:cs="宋体"/>
          <w:color w:val="000000"/>
          <w:kern w:val="0"/>
          <w:sz w:val="24"/>
        </w:rPr>
        <w:t>，</w:t>
      </w:r>
      <w:r>
        <w:rPr>
          <w:rFonts w:ascii="楷体_GB2312" w:hAnsi="Calibri" w:eastAsia="楷体_GB2312" w:cs="宋体"/>
          <w:color w:val="000000"/>
          <w:kern w:val="0"/>
          <w:sz w:val="24"/>
        </w:rPr>
        <w:t>2011年版</w:t>
      </w:r>
    </w:p>
    <w:p>
      <w:pPr>
        <w:widowControl/>
        <w:spacing w:line="360" w:lineRule="auto"/>
        <w:ind w:firstLine="240" w:firstLineChars="100"/>
        <w:jc w:val="left"/>
        <w:rPr>
          <w:rFonts w:ascii="楷体_GB2312" w:hAnsi="Calibri" w:eastAsia="楷体_GB2312" w:cs="宋体"/>
          <w:color w:val="000000"/>
          <w:kern w:val="0"/>
          <w:sz w:val="24"/>
        </w:rPr>
      </w:pPr>
      <w:r>
        <w:rPr>
          <w:rFonts w:hint="eastAsia" w:ascii="楷体_GB2312" w:hAnsi="Calibri" w:eastAsia="楷体_GB2312" w:cs="宋体"/>
          <w:color w:val="000000"/>
          <w:kern w:val="0"/>
          <w:sz w:val="24"/>
        </w:rPr>
        <w:t>2.《标准日语语法》，顾明耀主编，高等日语出版社，2004年版</w:t>
      </w:r>
    </w:p>
    <w:p>
      <w:pPr>
        <w:widowControl/>
        <w:spacing w:line="360" w:lineRule="auto"/>
        <w:ind w:firstLine="240" w:firstLineChars="100"/>
        <w:jc w:val="left"/>
        <w:rPr>
          <w:rFonts w:ascii="楷体_GB2312" w:hAnsi="Calibri" w:eastAsia="楷体_GB2312" w:cs="宋体"/>
          <w:color w:val="000000"/>
          <w:kern w:val="0"/>
          <w:sz w:val="24"/>
        </w:rPr>
      </w:pPr>
      <w:r>
        <w:rPr>
          <w:rFonts w:hint="eastAsia" w:ascii="楷体_GB2312" w:hAnsi="Calibri" w:eastAsia="楷体_GB2312" w:cs="宋体"/>
          <w:color w:val="000000"/>
          <w:kern w:val="0"/>
          <w:sz w:val="24"/>
        </w:rPr>
        <w:t>3.《日语综合教程》（5-6册）陆静华编，上海外语教育出版社，2017年版</w:t>
      </w:r>
    </w:p>
    <w:p>
      <w:pPr>
        <w:widowControl/>
        <w:spacing w:line="360" w:lineRule="auto"/>
        <w:ind w:firstLine="240" w:firstLineChars="100"/>
        <w:jc w:val="left"/>
        <w:rPr>
          <w:rFonts w:hint="eastAsia" w:ascii="楷体_GB2312" w:hAnsi="Calibri" w:eastAsia="楷体_GB2312" w:cs="宋体"/>
          <w:color w:val="000000"/>
          <w:kern w:val="0"/>
          <w:sz w:val="24"/>
        </w:rPr>
      </w:pPr>
    </w:p>
    <w:p>
      <w:pPr>
        <w:widowControl/>
        <w:shd w:val="clear" w:color="auto" w:fill="FFFFFF"/>
        <w:spacing w:line="360" w:lineRule="auto"/>
        <w:jc w:val="center"/>
        <w:rPr>
          <w:rFonts w:hint="eastAsia" w:ascii="楷体_GB2312" w:hAnsi="Calibri" w:eastAsia="楷体_GB2312" w:cs="宋体"/>
          <w:color w:val="000000"/>
          <w:kern w:val="0"/>
          <w:sz w:val="24"/>
        </w:rPr>
      </w:pPr>
      <w:r>
        <w:rPr>
          <w:rFonts w:hint="eastAsia" w:ascii="楷体_GB2312" w:hAnsi="Calibri" w:eastAsia="楷体_GB2312" w:cs="宋体"/>
          <w:color w:val="000000"/>
          <w:kern w:val="0"/>
          <w:sz w:val="24"/>
        </w:rPr>
        <w:t>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color w:val="F8F8F8"/>
        <w:sz w:val="10"/>
        <w:szCs w:val="10"/>
      </w:rPr>
    </w:pPr>
    <w:r>
      <w:rPr>
        <w:rFonts w:hint="eastAsia"/>
        <w:color w:val="F8F8F8"/>
        <w:sz w:val="10"/>
        <w:szCs w:val="10"/>
      </w:rPr>
      <w:t xml:space="preserve">无锡信息港WWW.TAIHUWANG.COM  WWW.QHTLW.COM  WWW.TPA.NET.CN WWW.WAIGUA999.COM  WWW.TDRLC.NET </w:t>
    </w:r>
  </w:p>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MS Sans Serif" w:hAnsi="MS Sans Serif"/>
        <w:color w:val="FFFFFF"/>
        <w:sz w:val="16"/>
      </w:rPr>
    </w:pPr>
    <w:r>
      <w:rPr>
        <w:rFonts w:ascii="MS Sans Serif" w:hAnsi="MS Sans Serif"/>
        <w:color w:val="FFFFFF"/>
        <w:sz w:val="16"/>
      </w:rPr>
      <w:t>DBFQ SYY DYPT DFDF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7"/>
    <w:rsid w:val="00006049"/>
    <w:rsid w:val="00103387"/>
    <w:rsid w:val="0012519A"/>
    <w:rsid w:val="00186D68"/>
    <w:rsid w:val="001B55C4"/>
    <w:rsid w:val="001D4031"/>
    <w:rsid w:val="001D702F"/>
    <w:rsid w:val="002102C3"/>
    <w:rsid w:val="00215B39"/>
    <w:rsid w:val="002B6AF8"/>
    <w:rsid w:val="002D04E1"/>
    <w:rsid w:val="002E155A"/>
    <w:rsid w:val="002E1DF8"/>
    <w:rsid w:val="00343EA6"/>
    <w:rsid w:val="003A379C"/>
    <w:rsid w:val="003C74E5"/>
    <w:rsid w:val="003E0079"/>
    <w:rsid w:val="004B37A7"/>
    <w:rsid w:val="005C3093"/>
    <w:rsid w:val="005E3C4E"/>
    <w:rsid w:val="00611828"/>
    <w:rsid w:val="0068762E"/>
    <w:rsid w:val="006A62DD"/>
    <w:rsid w:val="006B4426"/>
    <w:rsid w:val="006C414E"/>
    <w:rsid w:val="006E63D6"/>
    <w:rsid w:val="00702AFB"/>
    <w:rsid w:val="00707172"/>
    <w:rsid w:val="007120DE"/>
    <w:rsid w:val="00737C58"/>
    <w:rsid w:val="007469BE"/>
    <w:rsid w:val="00782E03"/>
    <w:rsid w:val="007A31D2"/>
    <w:rsid w:val="007B1C8A"/>
    <w:rsid w:val="007C4E27"/>
    <w:rsid w:val="007F6BDB"/>
    <w:rsid w:val="00837434"/>
    <w:rsid w:val="00882CBA"/>
    <w:rsid w:val="00894457"/>
    <w:rsid w:val="008C282E"/>
    <w:rsid w:val="0091283F"/>
    <w:rsid w:val="0094741C"/>
    <w:rsid w:val="00964B1C"/>
    <w:rsid w:val="00982ACC"/>
    <w:rsid w:val="00AC30E4"/>
    <w:rsid w:val="00B15ADA"/>
    <w:rsid w:val="00BE2B71"/>
    <w:rsid w:val="00CA2884"/>
    <w:rsid w:val="00CD3296"/>
    <w:rsid w:val="00D703FF"/>
    <w:rsid w:val="00D900F7"/>
    <w:rsid w:val="00D92F67"/>
    <w:rsid w:val="00DB621D"/>
    <w:rsid w:val="00DB6E12"/>
    <w:rsid w:val="00DF54E7"/>
    <w:rsid w:val="00EB3322"/>
    <w:rsid w:val="00F00FFB"/>
    <w:rsid w:val="00F273EE"/>
    <w:rsid w:val="00F376D3"/>
    <w:rsid w:val="00F92D7D"/>
    <w:rsid w:val="00FB43F8"/>
    <w:rsid w:val="00FB5A61"/>
    <w:rsid w:val="00FF6757"/>
    <w:rsid w:val="01772554"/>
    <w:rsid w:val="05B04651"/>
    <w:rsid w:val="1E210F65"/>
    <w:rsid w:val="3A8332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 w:type="character" w:customStyle="1" w:styleId="7">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nwpu</Company>
  <Pages>2</Pages>
  <Words>200</Words>
  <Characters>1142</Characters>
  <Lines>9</Lines>
  <Paragraphs>2</Paragraphs>
  <TotalTime>0</TotalTime>
  <ScaleCrop>false</ScaleCrop>
  <LinksUpToDate>false</LinksUpToDate>
  <CharactersWithSpaces>1340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2014-09-13T04:45:00Z</dcterms:created>
  <dc:creator>wp</dc:creator>
  <cp:lastModifiedBy>Administrator</cp:lastModifiedBy>
  <dcterms:modified xsi:type="dcterms:W3CDTF">2021-09-22T05:17:34Z</dcterms:modified>
  <dc:title>《翻译硕士英语》考试大纲</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