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b/>
          <w:sz w:val="28"/>
          <w:szCs w:val="28"/>
        </w:rPr>
      </w:pPr>
      <w:r>
        <w:rPr>
          <w:rFonts w:ascii="黑体" w:hAnsi="黑体" w:eastAsia="黑体" w:cs="宋体"/>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hAnsi="黑体" w:eastAsia="黑体" w:cs="宋体"/>
          <w:b/>
          <w:sz w:val="28"/>
          <w:szCs w:val="28"/>
        </w:rPr>
        <w:instrText xml:space="preserve">ADDIN CNKISM.UserStyle</w:instrText>
      </w:r>
      <w:r>
        <w:rPr>
          <w:rFonts w:ascii="黑体" w:hAnsi="黑体" w:eastAsia="黑体" w:cs="宋体"/>
          <w:b/>
          <w:sz w:val="28"/>
          <w:szCs w:val="28"/>
        </w:rPr>
        <w:fldChar w:fldCharType="separate"/>
      </w:r>
      <w:r>
        <w:rPr>
          <w:rFonts w:ascii="黑体" w:hAnsi="黑体" w:eastAsia="黑体" w:cs="宋体"/>
          <w:b/>
          <w:sz w:val="28"/>
          <w:szCs w:val="28"/>
        </w:rPr>
        <w:fldChar w:fldCharType="end"/>
      </w:r>
      <w:r>
        <w:rPr>
          <w:rFonts w:hint="eastAsia" w:ascii="黑体" w:hAnsi="黑体" w:eastAsia="黑体" w:cs="宋体"/>
          <w:b/>
          <w:sz w:val="28"/>
          <w:szCs w:val="28"/>
        </w:rPr>
        <w:t>新疆农业大学硕士研究生入学考试</w:t>
      </w:r>
    </w:p>
    <w:p>
      <w:pPr>
        <w:widowControl/>
        <w:jc w:val="center"/>
        <w:rPr>
          <w:rFonts w:ascii="Verdana" w:hAnsi="Verdana" w:cs="宋体"/>
          <w:kern w:val="0"/>
          <w:sz w:val="20"/>
          <w:szCs w:val="20"/>
        </w:rPr>
      </w:pPr>
      <w:r>
        <w:rPr>
          <w:rFonts w:hint="eastAsia" w:ascii="黑体" w:hAnsi="Verdana" w:eastAsia="黑体" w:cs="宋体"/>
          <w:kern w:val="0"/>
          <w:sz w:val="34"/>
          <w:szCs w:val="34"/>
        </w:rPr>
        <w:t xml:space="preserve">《经济学》考试大纲 </w:t>
      </w:r>
    </w:p>
    <w:tbl>
      <w:tblPr>
        <w:tblStyle w:val="5"/>
        <w:tblW w:w="10106" w:type="dxa"/>
        <w:jc w:val="center"/>
        <w:tblInd w:w="0" w:type="dxa"/>
        <w:tblLayout w:type="fixed"/>
        <w:tblCellMar>
          <w:top w:w="0" w:type="dxa"/>
          <w:left w:w="0" w:type="dxa"/>
          <w:bottom w:w="0" w:type="dxa"/>
          <w:right w:w="0" w:type="dxa"/>
        </w:tblCellMar>
      </w:tblPr>
      <w:tblGrid>
        <w:gridCol w:w="1778"/>
        <w:gridCol w:w="2527"/>
        <w:gridCol w:w="1779"/>
        <w:gridCol w:w="4022"/>
      </w:tblGrid>
      <w:tr>
        <w:tblPrEx>
          <w:tblLayout w:type="fixed"/>
          <w:tblCellMar>
            <w:top w:w="0" w:type="dxa"/>
            <w:left w:w="0" w:type="dxa"/>
            <w:bottom w:w="0" w:type="dxa"/>
            <w:right w:w="0" w:type="dxa"/>
          </w:tblCellMar>
        </w:tblPrEx>
        <w:trPr>
          <w:jc w:val="center"/>
        </w:trPr>
        <w:tc>
          <w:tcPr>
            <w:tcW w:w="1778"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命题方式</w:t>
            </w:r>
            <w:r>
              <w:rPr>
                <w:rFonts w:ascii="Verdana" w:hAnsi="Verdana" w:cs="宋体"/>
                <w:kern w:val="0"/>
                <w:sz w:val="18"/>
                <w:szCs w:val="18"/>
              </w:rPr>
              <w:t xml:space="preserve"> </w:t>
            </w:r>
          </w:p>
        </w:tc>
        <w:tc>
          <w:tcPr>
            <w:tcW w:w="2527"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招生单位自命题 </w:t>
            </w:r>
          </w:p>
        </w:tc>
        <w:tc>
          <w:tcPr>
            <w:tcW w:w="1779" w:type="dxa"/>
            <w:tcBorders>
              <w:top w:val="single" w:color="000000" w:sz="12"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科目类别</w:t>
            </w:r>
            <w:r>
              <w:rPr>
                <w:rFonts w:ascii="Verdana" w:hAnsi="Verdana" w:cs="宋体"/>
                <w:kern w:val="0"/>
                <w:sz w:val="18"/>
                <w:szCs w:val="18"/>
              </w:rPr>
              <w:t xml:space="preserve"> </w:t>
            </w:r>
          </w:p>
        </w:tc>
        <w:tc>
          <w:tcPr>
            <w:tcW w:w="4022" w:type="dxa"/>
            <w:tcBorders>
              <w:top w:val="single" w:color="000000" w:sz="12" w:space="0"/>
              <w:bottom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kern w:val="0"/>
                <w:sz w:val="18"/>
                <w:szCs w:val="18"/>
              </w:rPr>
              <w:t xml:space="preserve">初试 </w:t>
            </w:r>
          </w:p>
        </w:tc>
      </w:tr>
      <w:tr>
        <w:tblPrEx>
          <w:tblLayout w:type="fixed"/>
          <w:tblCellMar>
            <w:top w:w="0" w:type="dxa"/>
            <w:left w:w="0" w:type="dxa"/>
            <w:bottom w:w="0" w:type="dxa"/>
            <w:right w:w="0" w:type="dxa"/>
          </w:tblCellMar>
        </w:tblPrEx>
        <w:trPr>
          <w:jc w:val="center"/>
        </w:trPr>
        <w:tc>
          <w:tcPr>
            <w:tcW w:w="1778" w:type="dxa"/>
            <w:tcBorders>
              <w:top w:val="single" w:color="000000" w:sz="6" w:space="0"/>
              <w:right w:val="single" w:color="000000" w:sz="6" w:space="0"/>
            </w:tcBorders>
            <w:tcMar>
              <w:top w:w="0" w:type="dxa"/>
              <w:left w:w="200" w:type="dxa"/>
              <w:bottom w:w="0" w:type="dxa"/>
              <w:right w:w="160" w:type="dxa"/>
            </w:tcMar>
            <w:vAlign w:val="center"/>
          </w:tcPr>
          <w:p>
            <w:pPr>
              <w:widowControl/>
              <w:spacing w:line="375" w:lineRule="atLeast"/>
              <w:jc w:val="center"/>
              <w:rPr>
                <w:rFonts w:ascii="Verdana" w:hAnsi="Verdana" w:cs="宋体"/>
                <w:kern w:val="0"/>
                <w:sz w:val="18"/>
                <w:szCs w:val="18"/>
              </w:rPr>
            </w:pPr>
            <w:r>
              <w:rPr>
                <w:rFonts w:ascii="Verdana" w:hAnsi="Verdana" w:cs="宋体"/>
                <w:b/>
                <w:bCs/>
                <w:kern w:val="0"/>
                <w:sz w:val="18"/>
              </w:rPr>
              <w:t>满分</w:t>
            </w:r>
            <w:r>
              <w:rPr>
                <w:rFonts w:ascii="Verdana" w:hAnsi="Verdana" w:cs="宋体"/>
                <w:kern w:val="0"/>
                <w:sz w:val="18"/>
                <w:szCs w:val="18"/>
              </w:rPr>
              <w:t xml:space="preserve"> </w:t>
            </w:r>
          </w:p>
        </w:tc>
        <w:tc>
          <w:tcPr>
            <w:tcW w:w="8328" w:type="dxa"/>
            <w:gridSpan w:val="3"/>
            <w:tcBorders>
              <w:top w:val="single" w:color="000000" w:sz="6" w:space="0"/>
            </w:tcBorders>
            <w:tcMar>
              <w:top w:w="0" w:type="dxa"/>
              <w:left w:w="200" w:type="dxa"/>
              <w:bottom w:w="0" w:type="dxa"/>
              <w:right w:w="160" w:type="dxa"/>
            </w:tcMar>
            <w:vAlign w:val="center"/>
          </w:tcPr>
          <w:p>
            <w:pPr>
              <w:widowControl/>
              <w:spacing w:line="375" w:lineRule="atLeast"/>
              <w:rPr>
                <w:rFonts w:ascii="Verdana" w:hAnsi="Verdana" w:cs="宋体"/>
                <w:kern w:val="0"/>
                <w:sz w:val="18"/>
                <w:szCs w:val="18"/>
              </w:rPr>
            </w:pPr>
            <w:r>
              <w:rPr>
                <w:rFonts w:hint="eastAsia" w:ascii="Verdana" w:hAnsi="Verdana" w:cs="宋体"/>
                <w:kern w:val="0"/>
                <w:sz w:val="18"/>
                <w:szCs w:val="18"/>
              </w:rPr>
              <w:t>150</w:t>
            </w:r>
          </w:p>
        </w:tc>
      </w:tr>
      <w:tr>
        <w:tblPrEx>
          <w:tblLayout w:type="fixed"/>
          <w:tblCellMar>
            <w:top w:w="0" w:type="dxa"/>
            <w:left w:w="0" w:type="dxa"/>
            <w:bottom w:w="0" w:type="dxa"/>
            <w:right w:w="0" w:type="dxa"/>
          </w:tblCellMar>
        </w:tblPrEx>
        <w:trPr>
          <w:trHeight w:val="1143" w:hRule="atLeast"/>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snapToGrid w:val="0"/>
              <w:spacing w:line="360" w:lineRule="auto"/>
              <w:ind w:firstLine="420"/>
              <w:rPr>
                <w:rFonts w:ascii="Verdana" w:hAnsi="Verdana" w:cs="宋体"/>
                <w:kern w:val="0"/>
                <w:sz w:val="18"/>
                <w:szCs w:val="18"/>
              </w:rPr>
            </w:pPr>
            <w:r>
              <w:rPr>
                <w:rFonts w:ascii="Verdana" w:hAnsi="Verdana" w:cs="宋体"/>
                <w:b/>
                <w:bCs/>
                <w:kern w:val="0"/>
                <w:sz w:val="18"/>
              </w:rPr>
              <w:t>考试性质</w:t>
            </w:r>
            <w:r>
              <w:rPr>
                <w:rFonts w:ascii="Verdana" w:hAnsi="Verdana" w:cs="宋体"/>
                <w:kern w:val="0"/>
                <w:sz w:val="18"/>
                <w:szCs w:val="18"/>
              </w:rPr>
              <w:br w:type="textWrapping"/>
            </w:r>
            <w:r>
              <w:rPr>
                <w:rFonts w:hint="eastAsia"/>
              </w:rPr>
              <w:t>《经济学》是为招收</w:t>
            </w:r>
            <w:r>
              <w:rPr>
                <w:rFonts w:hint="eastAsia"/>
                <w:lang w:eastAsia="zh-CN"/>
              </w:rPr>
              <w:t>经济和管理类</w:t>
            </w:r>
            <w:r>
              <w:rPr>
                <w:rFonts w:hint="eastAsia"/>
              </w:rPr>
              <w:t>硕士研究生而设置的选拔考试</w:t>
            </w:r>
            <w:r>
              <w:rPr>
                <w:rFonts w:hint="eastAsia"/>
                <w:lang w:eastAsia="zh-CN"/>
              </w:rPr>
              <w:t>科目，是我国高等院校财经类和管理类专业必开的一门专业基础课。它主要介绍经济理论与经济政策。</w:t>
            </w:r>
          </w:p>
        </w:tc>
      </w:tr>
      <w:tr>
        <w:tblPrEx>
          <w:tblLayout w:type="fixed"/>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numPr>
                <w:ilvl w:val="0"/>
                <w:numId w:val="1"/>
              </w:numPr>
              <w:adjustRightInd w:val="0"/>
              <w:snapToGrid w:val="0"/>
              <w:rPr>
                <w:rFonts w:hint="eastAsia"/>
                <w:b/>
                <w:bCs/>
              </w:rPr>
            </w:pPr>
            <w:r>
              <w:rPr>
                <w:rFonts w:ascii="Verdana" w:hAnsi="Verdana" w:cs="宋体"/>
                <w:b/>
                <w:bCs/>
                <w:kern w:val="0"/>
                <w:sz w:val="18"/>
              </w:rPr>
              <w:t>考试内容和考试要求</w:t>
            </w:r>
            <w:r>
              <w:rPr>
                <w:rFonts w:ascii="Verdana" w:hAnsi="Verdana" w:cs="宋体"/>
                <w:kern w:val="0"/>
                <w:sz w:val="18"/>
                <w:szCs w:val="18"/>
              </w:rPr>
              <w:br w:type="textWrapping"/>
            </w:r>
            <w:r>
              <w:rPr>
                <w:rFonts w:hint="eastAsia"/>
                <w:b/>
                <w:bCs/>
              </w:rPr>
              <w:t>考试内容</w:t>
            </w:r>
          </w:p>
          <w:p>
            <w:pPr>
              <w:ind w:firstLine="562" w:firstLineChars="200"/>
              <w:jc w:val="center"/>
              <w:rPr>
                <w:rFonts w:hint="eastAsia"/>
                <w:b/>
                <w:sz w:val="28"/>
                <w:szCs w:val="28"/>
              </w:rPr>
            </w:pPr>
            <w:r>
              <w:rPr>
                <w:rFonts w:hint="eastAsia"/>
                <w:b/>
                <w:sz w:val="28"/>
                <w:szCs w:val="28"/>
              </w:rPr>
              <w:t>微观经济学部分（80分）</w:t>
            </w:r>
          </w:p>
          <w:p>
            <w:pPr>
              <w:outlineLvl w:val="0"/>
              <w:rPr>
                <w:rFonts w:hint="eastAsia"/>
                <w:b/>
                <w:bCs/>
              </w:rPr>
            </w:pPr>
            <w:r>
              <w:rPr>
                <w:rFonts w:hint="eastAsia"/>
                <w:b/>
                <w:bCs/>
              </w:rPr>
              <w:t>（一）需求、供给与市场均衡</w:t>
            </w:r>
          </w:p>
          <w:p>
            <w:pPr>
              <w:ind w:firstLine="420" w:firstLineChars="200"/>
              <w:rPr>
                <w:rFonts w:hint="eastAsia"/>
              </w:rPr>
            </w:pPr>
            <w:r>
              <w:rPr>
                <w:rFonts w:hint="eastAsia"/>
              </w:rPr>
              <w:t>1.理解需求的概念，了解影响需求的主要因素，掌握需求函数和需求定律，掌握需求定律成立的条件，能运用需求定律分析问题，熟练掌握需求量的变化与需求的变化，点在线上的移动和线的移动之间的差别；</w:t>
            </w:r>
          </w:p>
          <w:p>
            <w:pPr>
              <w:ind w:firstLine="420" w:firstLineChars="200"/>
              <w:rPr>
                <w:rFonts w:hint="eastAsia"/>
              </w:rPr>
            </w:pPr>
            <w:r>
              <w:rPr>
                <w:rFonts w:hint="eastAsia"/>
              </w:rPr>
              <w:t>2.理解供给的概念，了解影响供给的主要因素，掌握供给函数，熟练掌握供给量的变化与供给的变化之间的差别；</w:t>
            </w:r>
          </w:p>
          <w:p>
            <w:pPr>
              <w:ind w:firstLine="420" w:firstLineChars="200"/>
              <w:rPr>
                <w:rFonts w:hint="eastAsia"/>
              </w:rPr>
            </w:pPr>
            <w:r>
              <w:rPr>
                <w:rFonts w:hint="eastAsia"/>
              </w:rPr>
              <w:t>3.掌握弹性的定义，了解弹性的特点，掌握点弹性，弧弹性两种计算方法并能实际应用计算，掌握弹性的几何表示；</w:t>
            </w:r>
          </w:p>
          <w:p>
            <w:pPr>
              <w:ind w:firstLine="420" w:firstLineChars="200"/>
              <w:rPr>
                <w:rFonts w:hint="eastAsia"/>
              </w:rPr>
            </w:pPr>
            <w:r>
              <w:rPr>
                <w:rFonts w:hint="eastAsia"/>
              </w:rPr>
              <w:t>4.掌握需求价格弹性、需求收入弹性、需求交叉弹性的概念与计算公式，掌握各种弹性的取值范围及其对商品的分类意义；</w:t>
            </w:r>
          </w:p>
          <w:p>
            <w:pPr>
              <w:ind w:firstLine="420" w:firstLineChars="200"/>
              <w:rPr>
                <w:rFonts w:hint="eastAsia"/>
              </w:rPr>
            </w:pPr>
            <w:r>
              <w:rPr>
                <w:rFonts w:hint="eastAsia"/>
              </w:rPr>
              <w:t xml:space="preserve">5.理解市场均衡的形成过程，了解各种影响供给、需求的因素及其影响方向，掌握并能灵活运用供求分析工具分析各种因素变化对市场均衡的影响； </w:t>
            </w:r>
          </w:p>
          <w:p>
            <w:pPr>
              <w:ind w:firstLine="420" w:firstLineChars="200"/>
              <w:rPr>
                <w:rFonts w:hint="eastAsia"/>
              </w:rPr>
            </w:pPr>
            <w:r>
              <w:rPr>
                <w:rFonts w:hint="eastAsia"/>
              </w:rPr>
              <w:t>6.掌握需求价格弹性与总收益的关系并能灵活运用、理解蛛网模型，了解蛛网模型的收敛特点。</w:t>
            </w:r>
          </w:p>
          <w:p>
            <w:pPr>
              <w:outlineLvl w:val="0"/>
              <w:rPr>
                <w:rFonts w:hint="eastAsia"/>
                <w:b/>
                <w:bCs/>
              </w:rPr>
            </w:pPr>
            <w:r>
              <w:rPr>
                <w:rFonts w:hint="eastAsia"/>
                <w:b/>
                <w:bCs/>
              </w:rPr>
              <w:t>（二）消费者行为理论</w:t>
            </w:r>
          </w:p>
          <w:p>
            <w:pPr>
              <w:ind w:firstLine="420" w:firstLineChars="200"/>
              <w:rPr>
                <w:rFonts w:hint="eastAsia"/>
              </w:rPr>
            </w:pPr>
            <w:r>
              <w:rPr>
                <w:rFonts w:hint="eastAsia"/>
              </w:rPr>
              <w:t>1.理解效用的含义，了解基数效用论和序数效用论的差别，了解对效用的基本假定；</w:t>
            </w:r>
          </w:p>
          <w:p>
            <w:pPr>
              <w:ind w:firstLine="420" w:firstLineChars="200"/>
              <w:rPr>
                <w:rFonts w:hint="eastAsia"/>
              </w:rPr>
            </w:pPr>
            <w:r>
              <w:rPr>
                <w:rFonts w:hint="eastAsia"/>
              </w:rPr>
              <w:t>2.掌握总效用与边际效用的概念及其数学表示，理解边际效用递减规律，掌握其数学表示；</w:t>
            </w:r>
          </w:p>
          <w:p>
            <w:pPr>
              <w:ind w:firstLine="420" w:firstLineChars="200"/>
              <w:rPr>
                <w:rFonts w:hint="eastAsia"/>
              </w:rPr>
            </w:pPr>
            <w:r>
              <w:rPr>
                <w:rFonts w:hint="eastAsia"/>
              </w:rPr>
              <w:t>3.理解无差异曲线的含义，掌握边际替代率的含义，理解边际替代率递减法则，掌握预算线的含义及其斜率与截距的数学表示；4.理解替代效应与收入效应的概念，能判断正常品、劣制品与吉芬商品。</w:t>
            </w:r>
          </w:p>
          <w:p>
            <w:pPr>
              <w:outlineLvl w:val="0"/>
              <w:rPr>
                <w:rFonts w:hint="eastAsia"/>
                <w:b/>
                <w:bCs/>
              </w:rPr>
            </w:pPr>
            <w:r>
              <w:rPr>
                <w:rFonts w:hint="eastAsia"/>
                <w:b/>
                <w:bCs/>
              </w:rPr>
              <w:t>（三）生产理论</w:t>
            </w:r>
          </w:p>
          <w:p>
            <w:pPr>
              <w:ind w:firstLine="420" w:firstLineChars="200"/>
              <w:rPr>
                <w:rFonts w:hint="eastAsia"/>
              </w:rPr>
            </w:pPr>
            <w:r>
              <w:rPr>
                <w:rFonts w:hint="eastAsia"/>
              </w:rPr>
              <w:t>1.理解生产过程和生产函数的含义，掌握短期与长期的差别，掌握边际报酬递减法则及其适用范围；</w:t>
            </w:r>
          </w:p>
          <w:p>
            <w:pPr>
              <w:ind w:firstLine="420" w:firstLineChars="200"/>
              <w:rPr>
                <w:rFonts w:hint="eastAsia"/>
              </w:rPr>
            </w:pPr>
            <w:r>
              <w:rPr>
                <w:rFonts w:hint="eastAsia"/>
              </w:rPr>
              <w:t>2.掌握总产品、平均产品与边际产品的概念及其数学形式与几何表示，掌握总产品、平均产品与边际产品曲线的形式与彼此间的关系，掌握生产的三阶段论；</w:t>
            </w:r>
          </w:p>
          <w:p>
            <w:pPr>
              <w:ind w:firstLine="420" w:firstLineChars="200"/>
              <w:rPr>
                <w:rFonts w:hint="eastAsia"/>
              </w:rPr>
            </w:pPr>
            <w:r>
              <w:rPr>
                <w:rFonts w:hint="eastAsia"/>
              </w:rPr>
              <w:t>3.掌握等产量线、等成本线的概念与特征、掌握边际技术替代率的含义、几何解释与数学表示，能够推导生产者均衡的条件，理解生产者均衡条件并能用以计算最优要素组合，理解对生产经济区的分析，理解生产经济区与生产的三阶段论之间的关系；</w:t>
            </w:r>
          </w:p>
          <w:p>
            <w:pPr>
              <w:ind w:firstLine="420" w:firstLineChars="200"/>
              <w:rPr>
                <w:rFonts w:hint="eastAsia"/>
              </w:rPr>
            </w:pPr>
            <w:r>
              <w:rPr>
                <w:rFonts w:hint="eastAsia"/>
              </w:rPr>
              <w:t>4.掌握柯布—道格拉斯生产函数、CES生产函数的形式与参数的经济含义。</w:t>
            </w:r>
          </w:p>
          <w:p>
            <w:pPr>
              <w:outlineLvl w:val="0"/>
              <w:rPr>
                <w:rFonts w:hint="eastAsia"/>
                <w:b/>
                <w:bCs/>
              </w:rPr>
            </w:pPr>
            <w:r>
              <w:rPr>
                <w:rFonts w:hint="eastAsia"/>
                <w:b/>
                <w:bCs/>
              </w:rPr>
              <w:t>（四）成本理论</w:t>
            </w:r>
          </w:p>
          <w:p>
            <w:pPr>
              <w:ind w:firstLine="420" w:firstLineChars="200"/>
              <w:rPr>
                <w:rFonts w:hint="eastAsia"/>
              </w:rPr>
            </w:pPr>
            <w:r>
              <w:rPr>
                <w:rFonts w:hint="eastAsia"/>
              </w:rPr>
              <w:t>1.深刻理解会计成本与经济成本，会计利润与经济利润之间的差别；</w:t>
            </w:r>
          </w:p>
          <w:p>
            <w:pPr>
              <w:ind w:firstLine="420" w:firstLineChars="200"/>
              <w:rPr>
                <w:rFonts w:hint="eastAsia"/>
              </w:rPr>
            </w:pPr>
            <w:r>
              <w:rPr>
                <w:rFonts w:hint="eastAsia"/>
              </w:rPr>
              <w:t>2.理解短期成本函数的适用范围，掌握短期成本曲线的类型、形状以及彼此之间的关系；</w:t>
            </w:r>
          </w:p>
          <w:p>
            <w:pPr>
              <w:ind w:firstLine="420" w:firstLineChars="200"/>
              <w:rPr>
                <w:rFonts w:hint="eastAsia"/>
              </w:rPr>
            </w:pPr>
            <w:r>
              <w:rPr>
                <w:rFonts w:hint="eastAsia"/>
              </w:rPr>
              <w:t>3.理解长期成本函数的适用范围，掌握长期成本曲线的类型、形状以及彼此之间的关系；掌握规模报酬的概念、测度方法与几何表示，掌握规模报酬先递增再持平最后递减的一般规律，掌握规模报酬递增与边际报酬递减之间的差别，了解规模报酬变化的原因是规模经济与规模不经济，掌握规模经济与规模不经济的原因；</w:t>
            </w:r>
          </w:p>
          <w:p>
            <w:pPr>
              <w:ind w:firstLine="420" w:firstLineChars="200"/>
              <w:rPr>
                <w:rFonts w:hint="eastAsia"/>
              </w:rPr>
            </w:pPr>
            <w:r>
              <w:rPr>
                <w:rFonts w:hint="eastAsia"/>
              </w:rPr>
              <w:t>4.掌握长期成本曲线与短期成本曲线的关系，理解成本曲线与生产函数的关系。</w:t>
            </w:r>
          </w:p>
          <w:p>
            <w:pPr>
              <w:outlineLvl w:val="0"/>
              <w:rPr>
                <w:rFonts w:hint="eastAsia"/>
                <w:b/>
                <w:bCs/>
              </w:rPr>
            </w:pPr>
            <w:r>
              <w:rPr>
                <w:rFonts w:hint="eastAsia"/>
                <w:b/>
                <w:bCs/>
              </w:rPr>
              <w:t>（五）完全竞争市场</w:t>
            </w:r>
          </w:p>
          <w:p>
            <w:pPr>
              <w:ind w:firstLine="420" w:firstLineChars="200"/>
              <w:rPr>
                <w:rFonts w:hint="eastAsia"/>
              </w:rPr>
            </w:pPr>
            <w:r>
              <w:rPr>
                <w:rFonts w:hint="eastAsia"/>
              </w:rPr>
              <w:t>1.了解完全竞争市场的特征，理解完全竞争市场与实际市场的差别，能够判断哪些市场类型接近于完全竞争市场；</w:t>
            </w:r>
          </w:p>
          <w:p>
            <w:pPr>
              <w:ind w:firstLine="420" w:firstLineChars="200"/>
              <w:rPr>
                <w:rFonts w:hint="eastAsia"/>
              </w:rPr>
            </w:pPr>
            <w:r>
              <w:rPr>
                <w:rFonts w:hint="eastAsia"/>
              </w:rPr>
              <w:t xml:space="preserve">2.理解完全竞争市场中，厂商面临水平的需求曲线，能够推导完全竞争市场中厂商的均衡条件，推导厂商的最优产量，掌握厂商关闭点的分析，掌握短期供给曲线的推导；理解长期均衡与短期均衡差别的原因所在，掌握长期均衡的特点与条件，能几何推出长期供给曲线，熟练掌握短期、长期均衡条件下厂商利润最大化的产量和利润或亏损的计算； </w:t>
            </w:r>
          </w:p>
          <w:p>
            <w:pPr>
              <w:ind w:firstLine="420" w:firstLineChars="200"/>
              <w:rPr>
                <w:rFonts w:hint="eastAsia"/>
              </w:rPr>
            </w:pPr>
            <w:r>
              <w:rPr>
                <w:rFonts w:hint="eastAsia"/>
              </w:rPr>
              <w:t>3.帕累托最优的概念，理解完全竞争市场为何能满足帕累托最优的条件；</w:t>
            </w:r>
          </w:p>
          <w:p>
            <w:pPr>
              <w:ind w:firstLine="420" w:firstLineChars="200"/>
              <w:rPr>
                <w:rFonts w:hint="eastAsia"/>
              </w:rPr>
            </w:pPr>
            <w:r>
              <w:rPr>
                <w:rFonts w:hint="eastAsia"/>
              </w:rPr>
              <w:t>4.掌握消费者剩余，生产者剩余的含义与几何表示，并能灵活运用来分析价格管制的福利影响。</w:t>
            </w:r>
          </w:p>
          <w:p>
            <w:pPr>
              <w:outlineLvl w:val="0"/>
              <w:rPr>
                <w:rFonts w:hint="eastAsia"/>
                <w:b/>
                <w:bCs/>
              </w:rPr>
            </w:pPr>
            <w:r>
              <w:rPr>
                <w:rFonts w:hint="eastAsia"/>
                <w:b/>
                <w:bCs/>
              </w:rPr>
              <w:t>（六）完全垄断市场</w:t>
            </w:r>
          </w:p>
          <w:p>
            <w:pPr>
              <w:ind w:firstLine="420" w:firstLineChars="200"/>
              <w:rPr>
                <w:rFonts w:hint="eastAsia"/>
              </w:rPr>
            </w:pPr>
            <w:r>
              <w:rPr>
                <w:rFonts w:hint="eastAsia"/>
              </w:rPr>
              <w:t>1.了解完全垄断市场的特征，了解垄断的各种成因；</w:t>
            </w:r>
          </w:p>
          <w:p>
            <w:pPr>
              <w:ind w:firstLine="420" w:firstLineChars="200"/>
              <w:rPr>
                <w:rFonts w:hint="eastAsia"/>
              </w:rPr>
            </w:pPr>
            <w:r>
              <w:rPr>
                <w:rFonts w:hint="eastAsia"/>
              </w:rPr>
              <w:t>2.熟练掌握完全垄断厂商所面临的需求曲线与平均收入线、边际收入线之间的关系，能够互相推导；</w:t>
            </w:r>
          </w:p>
          <w:p>
            <w:pPr>
              <w:ind w:firstLine="420" w:firstLineChars="200"/>
              <w:rPr>
                <w:rFonts w:hint="eastAsia"/>
              </w:rPr>
            </w:pPr>
            <w:r>
              <w:rPr>
                <w:rFonts w:hint="eastAsia"/>
              </w:rPr>
              <w:t>3.能够推导完全垄断厂商的均衡条件，熟练掌握厂商最优产量与相应的价格和利润的计算；</w:t>
            </w:r>
          </w:p>
          <w:p>
            <w:pPr>
              <w:ind w:firstLine="420" w:firstLineChars="200"/>
              <w:rPr>
                <w:rFonts w:hint="eastAsia"/>
              </w:rPr>
            </w:pPr>
            <w:r>
              <w:rPr>
                <w:rFonts w:hint="eastAsia"/>
              </w:rPr>
              <w:t>4.理解对完全垄断市场效率的评价；</w:t>
            </w:r>
          </w:p>
          <w:p>
            <w:pPr>
              <w:ind w:firstLine="420" w:firstLineChars="200"/>
              <w:rPr>
                <w:rFonts w:hint="eastAsia"/>
              </w:rPr>
            </w:pPr>
            <w:r>
              <w:rPr>
                <w:rFonts w:hint="eastAsia"/>
              </w:rPr>
              <w:t>5了解价格分歧的含义、类型与适用条件，掌握三级价格分歧的公式，了解两步收费和搭售的基本含义与适用范围。</w:t>
            </w:r>
          </w:p>
          <w:p>
            <w:pPr>
              <w:outlineLvl w:val="0"/>
              <w:rPr>
                <w:rFonts w:hint="eastAsia"/>
                <w:b/>
                <w:bCs/>
              </w:rPr>
            </w:pPr>
            <w:r>
              <w:rPr>
                <w:rFonts w:hint="eastAsia"/>
                <w:b/>
                <w:bCs/>
              </w:rPr>
              <w:t>（七）垄断竞争市场</w:t>
            </w:r>
          </w:p>
          <w:p>
            <w:pPr>
              <w:ind w:firstLine="420" w:firstLineChars="200"/>
              <w:rPr>
                <w:rFonts w:hint="eastAsia"/>
              </w:rPr>
            </w:pPr>
            <w:r>
              <w:rPr>
                <w:rFonts w:hint="eastAsia"/>
              </w:rPr>
              <w:t>1.了解垄断竞争市场的特征；</w:t>
            </w:r>
          </w:p>
          <w:p>
            <w:pPr>
              <w:ind w:firstLine="420" w:firstLineChars="200"/>
              <w:rPr>
                <w:rFonts w:hint="eastAsia"/>
              </w:rPr>
            </w:pPr>
            <w:r>
              <w:rPr>
                <w:rFonts w:hint="eastAsia"/>
              </w:rPr>
              <w:t>2.理解垄断竞争厂商所面临的主观需求曲线与实际需求曲线，掌握其差别的原因与表现形式；</w:t>
            </w:r>
          </w:p>
          <w:p>
            <w:pPr>
              <w:ind w:firstLine="420" w:firstLineChars="200"/>
              <w:rPr>
                <w:rFonts w:hint="eastAsia"/>
              </w:rPr>
            </w:pPr>
            <w:r>
              <w:rPr>
                <w:rFonts w:hint="eastAsia"/>
              </w:rPr>
              <w:t>3.掌握垄断竞争市场的短期均衡条件，能够运用均衡条件分析厂商的价格产量决策，理解长期均衡与短期均衡差别的原因所在，掌握长期均衡的特点与条件，能够实际计算长期均衡条件下的厂商利润最大化的产量和利润或亏损。</w:t>
            </w:r>
          </w:p>
          <w:p>
            <w:pPr>
              <w:ind w:firstLine="420" w:firstLineChars="200"/>
              <w:rPr>
                <w:rFonts w:hint="eastAsia"/>
              </w:rPr>
            </w:pPr>
            <w:r>
              <w:rPr>
                <w:rFonts w:hint="eastAsia"/>
              </w:rPr>
              <w:t>4.了解广告对需求的影响，以及最优投放数量的条件。</w:t>
            </w:r>
          </w:p>
          <w:p>
            <w:pPr>
              <w:outlineLvl w:val="0"/>
              <w:rPr>
                <w:rFonts w:hint="eastAsia"/>
                <w:b/>
                <w:bCs/>
              </w:rPr>
            </w:pPr>
            <w:r>
              <w:rPr>
                <w:rFonts w:hint="eastAsia"/>
                <w:b/>
                <w:bCs/>
              </w:rPr>
              <w:t>（八）寡头垄断市场</w:t>
            </w:r>
          </w:p>
          <w:p>
            <w:pPr>
              <w:ind w:firstLine="420" w:firstLineChars="200"/>
              <w:rPr>
                <w:rFonts w:hint="eastAsia"/>
              </w:rPr>
            </w:pPr>
            <w:r>
              <w:rPr>
                <w:rFonts w:hint="eastAsia"/>
              </w:rPr>
              <w:t>1.了解寡头垄断市场的特征，理解寡头垄断市场的复杂性；</w:t>
            </w:r>
          </w:p>
          <w:p>
            <w:pPr>
              <w:ind w:firstLine="420" w:firstLineChars="200"/>
              <w:rPr>
                <w:rFonts w:hint="eastAsia"/>
              </w:rPr>
            </w:pPr>
            <w:r>
              <w:rPr>
                <w:rFonts w:hint="eastAsia"/>
              </w:rPr>
              <w:t>2.掌握古诺模型的假设条件、趋向均衡的过程和最终均衡的特点，能根据古诺模型比较独立与勾结的利润差别；</w:t>
            </w:r>
          </w:p>
          <w:p>
            <w:pPr>
              <w:ind w:firstLine="420" w:firstLineChars="200"/>
              <w:rPr>
                <w:rFonts w:hint="eastAsia"/>
              </w:rPr>
            </w:pPr>
            <w:r>
              <w:rPr>
                <w:rFonts w:hint="eastAsia"/>
              </w:rPr>
              <w:t xml:space="preserve">3.掌握折弯的需求曲线的形成过程，理解寡头垄断市场的价格刚性； </w:t>
            </w:r>
          </w:p>
          <w:p>
            <w:pPr>
              <w:ind w:firstLine="420" w:firstLineChars="200"/>
              <w:rPr>
                <w:rFonts w:hint="eastAsia"/>
              </w:rPr>
            </w:pPr>
            <w:r>
              <w:rPr>
                <w:rFonts w:hint="eastAsia"/>
              </w:rPr>
              <w:t>4.掌握两种主要的价格领导的形成过程与条件，理解主导厂商的价格与产量决策，掌握卡特尔的价格与产量决策，了解决定卡特尔成败的关键所在。</w:t>
            </w:r>
          </w:p>
          <w:p>
            <w:pPr>
              <w:ind w:firstLine="420" w:firstLineChars="200"/>
              <w:rPr>
                <w:rFonts w:hint="eastAsia"/>
              </w:rPr>
            </w:pPr>
            <w:r>
              <w:rPr>
                <w:rFonts w:hint="eastAsia"/>
              </w:rPr>
              <w:t>5.理解纳什均衡等博弈论基本概念，并能用博弈论的思想解释寡头垄断者的行为</w:t>
            </w:r>
          </w:p>
          <w:p>
            <w:pPr>
              <w:outlineLvl w:val="0"/>
              <w:rPr>
                <w:rFonts w:hint="eastAsia"/>
                <w:b/>
                <w:bCs/>
              </w:rPr>
            </w:pPr>
            <w:r>
              <w:rPr>
                <w:rFonts w:hint="eastAsia"/>
                <w:b/>
                <w:bCs/>
              </w:rPr>
              <w:t>（九）公共产品与信息不对称</w:t>
            </w:r>
          </w:p>
          <w:p>
            <w:pPr>
              <w:ind w:firstLine="420" w:firstLineChars="200"/>
              <w:rPr>
                <w:rFonts w:hint="eastAsia"/>
              </w:rPr>
            </w:pPr>
            <w:r>
              <w:rPr>
                <w:rFonts w:hint="eastAsia"/>
              </w:rPr>
              <w:t>1.深刻理解信息不对称的含义，掌握在此情况下市场机制会产生的后果：逆向选择问题</w:t>
            </w:r>
          </w:p>
          <w:p>
            <w:pPr>
              <w:ind w:firstLine="562" w:firstLineChars="200"/>
              <w:jc w:val="center"/>
              <w:rPr>
                <w:rFonts w:hint="eastAsia"/>
                <w:b/>
                <w:sz w:val="28"/>
                <w:szCs w:val="28"/>
              </w:rPr>
            </w:pPr>
            <w:r>
              <w:rPr>
                <w:rFonts w:hint="eastAsia"/>
                <w:b/>
                <w:sz w:val="28"/>
                <w:szCs w:val="28"/>
              </w:rPr>
              <w:t>宏观经济学部分（70分）</w:t>
            </w:r>
          </w:p>
          <w:p>
            <w:pPr>
              <w:outlineLvl w:val="0"/>
              <w:rPr>
                <w:rFonts w:hint="eastAsia"/>
                <w:b/>
                <w:bCs/>
              </w:rPr>
            </w:pPr>
            <w:r>
              <w:rPr>
                <w:rFonts w:hint="eastAsia"/>
                <w:b/>
                <w:bCs/>
              </w:rPr>
              <w:t>（十）宏观经济学</w:t>
            </w:r>
            <w:bookmarkStart w:id="0" w:name="_GoBack"/>
            <w:bookmarkEnd w:id="0"/>
            <w:r>
              <w:rPr>
                <w:rFonts w:hint="eastAsia"/>
                <w:b/>
                <w:bCs/>
              </w:rPr>
              <w:t>基础</w:t>
            </w:r>
          </w:p>
          <w:p>
            <w:pPr>
              <w:ind w:firstLine="420" w:firstLineChars="200"/>
              <w:rPr>
                <w:rFonts w:hint="eastAsia"/>
              </w:rPr>
            </w:pPr>
            <w:r>
              <w:rPr>
                <w:rFonts w:hint="eastAsia"/>
              </w:rPr>
              <w:t>1.了解国民收入核算的思想与基本体系；</w:t>
            </w:r>
          </w:p>
          <w:p>
            <w:pPr>
              <w:ind w:firstLine="420" w:firstLineChars="200"/>
              <w:rPr>
                <w:rFonts w:hint="eastAsia"/>
              </w:rPr>
            </w:pPr>
            <w:r>
              <w:rPr>
                <w:rFonts w:hint="eastAsia"/>
              </w:rPr>
              <w:t>2.掌握GDP的概念与核算范围，能够判断哪些活动的成果不计入GDP；</w:t>
            </w:r>
          </w:p>
          <w:p>
            <w:pPr>
              <w:outlineLvl w:val="0"/>
              <w:rPr>
                <w:rFonts w:hint="eastAsia"/>
                <w:b/>
                <w:bCs/>
              </w:rPr>
            </w:pPr>
            <w:r>
              <w:rPr>
                <w:rFonts w:hint="eastAsia"/>
                <w:b/>
                <w:bCs/>
              </w:rPr>
              <w:t>（十一）简单凯恩斯模型</w:t>
            </w:r>
          </w:p>
          <w:p>
            <w:pPr>
              <w:ind w:firstLine="420" w:firstLineChars="200"/>
              <w:rPr>
                <w:rFonts w:hint="eastAsia"/>
              </w:rPr>
            </w:pPr>
            <w:r>
              <w:rPr>
                <w:rFonts w:hint="eastAsia"/>
              </w:rPr>
              <w:t>1.掌握凯恩斯</w:t>
            </w:r>
            <w:r>
              <w:t>消费函数</w:t>
            </w:r>
            <w:r>
              <w:rPr>
                <w:rFonts w:hint="eastAsia"/>
              </w:rPr>
              <w:t>、储蓄函数的理论</w:t>
            </w:r>
            <w:r>
              <w:t>及</w:t>
            </w:r>
            <w:r>
              <w:rPr>
                <w:rFonts w:hint="eastAsia"/>
              </w:rPr>
              <w:t>数学表达，掌握边际消费</w:t>
            </w:r>
            <w:r>
              <w:t>倾向，边际储蓄倾向</w:t>
            </w:r>
            <w:r>
              <w:rPr>
                <w:rFonts w:hint="eastAsia"/>
              </w:rPr>
              <w:t>等概念；了解</w:t>
            </w:r>
            <w:r>
              <w:t>关于消费函数的其他理论</w:t>
            </w:r>
            <w:r>
              <w:rPr>
                <w:rFonts w:hint="eastAsia"/>
              </w:rPr>
              <w:t>；掌握凯恩斯投资</w:t>
            </w:r>
            <w:r>
              <w:t>函数</w:t>
            </w:r>
            <w:r>
              <w:rPr>
                <w:rFonts w:hint="eastAsia"/>
              </w:rPr>
              <w:t>的理论</w:t>
            </w:r>
            <w:r>
              <w:t>及</w:t>
            </w:r>
            <w:r>
              <w:rPr>
                <w:rFonts w:hint="eastAsia"/>
              </w:rPr>
              <w:t>数学表达。</w:t>
            </w:r>
          </w:p>
          <w:p>
            <w:pPr>
              <w:ind w:firstLine="420" w:firstLineChars="200"/>
              <w:rPr>
                <w:rFonts w:hint="eastAsia"/>
              </w:rPr>
            </w:pPr>
            <w:r>
              <w:rPr>
                <w:rFonts w:hint="eastAsia"/>
              </w:rPr>
              <w:t>2.</w:t>
            </w:r>
            <w:r>
              <w:t xml:space="preserve"> </w:t>
            </w:r>
            <w:r>
              <w:rPr>
                <w:rFonts w:hint="eastAsia"/>
              </w:rPr>
              <w:t>掌握</w:t>
            </w:r>
            <w:r>
              <w:t>两部门经济中的收入决定，三部门经济中的收入决定，四部门经济中的收入决定</w:t>
            </w:r>
            <w:r>
              <w:rPr>
                <w:rFonts w:hint="eastAsia"/>
              </w:rPr>
              <w:t>。</w:t>
            </w:r>
          </w:p>
          <w:p>
            <w:pPr>
              <w:rPr>
                <w:rFonts w:hint="eastAsia"/>
                <w:b/>
                <w:bCs/>
              </w:rPr>
            </w:pPr>
            <w:r>
              <w:rPr>
                <w:rFonts w:hint="eastAsia"/>
                <w:b/>
                <w:bCs/>
              </w:rPr>
              <w:t>（十二）IS-LM模型</w:t>
            </w:r>
          </w:p>
          <w:p>
            <w:pPr>
              <w:ind w:firstLine="420" w:firstLineChars="200"/>
              <w:rPr>
                <w:rFonts w:hint="eastAsia"/>
              </w:rPr>
            </w:pPr>
            <w:r>
              <w:rPr>
                <w:rFonts w:hint="eastAsia"/>
              </w:rPr>
              <w:t>1.掌握凯恩斯的流动性偏好理论及货币需求函数的数学形式，并了解其他有关货币需求函数的理论；</w:t>
            </w:r>
          </w:p>
          <w:p>
            <w:pPr>
              <w:ind w:firstLine="420" w:firstLineChars="200"/>
              <w:rPr>
                <w:rFonts w:hint="eastAsia"/>
              </w:rPr>
            </w:pPr>
            <w:r>
              <w:rPr>
                <w:rFonts w:hint="eastAsia"/>
              </w:rPr>
              <w:t>2.能够进行IS曲线的推导并掌握IS曲线发生移动的原因；</w:t>
            </w:r>
          </w:p>
          <w:p>
            <w:pPr>
              <w:ind w:firstLine="420" w:firstLineChars="200"/>
              <w:rPr>
                <w:rFonts w:hint="eastAsia"/>
              </w:rPr>
            </w:pPr>
            <w:r>
              <w:rPr>
                <w:rFonts w:hint="eastAsia"/>
              </w:rPr>
              <w:t>3.能够进行LM曲线的推导并掌握IS曲线发生移动的原因；</w:t>
            </w:r>
          </w:p>
          <w:p>
            <w:pPr>
              <w:ind w:firstLine="420" w:firstLineChars="200"/>
              <w:rPr>
                <w:rFonts w:hint="eastAsia"/>
              </w:rPr>
            </w:pPr>
            <w:r>
              <w:rPr>
                <w:rFonts w:hint="eastAsia"/>
              </w:rPr>
              <w:t>4.掌握各种因素变动对均衡的影响以及从不均衡向均衡移动的轨迹。</w:t>
            </w:r>
          </w:p>
          <w:p>
            <w:pPr>
              <w:outlineLvl w:val="0"/>
              <w:rPr>
                <w:rFonts w:hint="eastAsia"/>
                <w:b/>
                <w:bCs/>
              </w:rPr>
            </w:pPr>
            <w:r>
              <w:rPr>
                <w:rFonts w:hint="eastAsia"/>
                <w:b/>
                <w:bCs/>
              </w:rPr>
              <w:t>（十三）AD-AS模型</w:t>
            </w:r>
          </w:p>
          <w:p>
            <w:pPr>
              <w:ind w:firstLine="420" w:firstLineChars="200"/>
              <w:rPr>
                <w:rFonts w:hint="eastAsia"/>
              </w:rPr>
            </w:pPr>
            <w:r>
              <w:rPr>
                <w:rFonts w:hint="eastAsia"/>
              </w:rPr>
              <w:t>1.能够进行AD曲线的推导并掌握AD曲线发生移动的原因；</w:t>
            </w:r>
          </w:p>
          <w:p>
            <w:pPr>
              <w:ind w:firstLine="420" w:firstLineChars="200"/>
              <w:rPr>
                <w:rFonts w:hint="eastAsia"/>
              </w:rPr>
            </w:pPr>
            <w:r>
              <w:rPr>
                <w:rFonts w:hint="eastAsia"/>
              </w:rPr>
              <w:t>2.理解长期AS曲线与短期AS曲线的差别，能够进行AS曲线的推导并掌握AS曲线发生移动的原因；</w:t>
            </w:r>
          </w:p>
          <w:p>
            <w:pPr>
              <w:ind w:firstLine="420" w:firstLineChars="200"/>
              <w:rPr>
                <w:rFonts w:hint="eastAsia"/>
              </w:rPr>
            </w:pPr>
            <w:r>
              <w:rPr>
                <w:rFonts w:hint="eastAsia"/>
              </w:rPr>
              <w:t>3.熟悉AD、AS曲线的数学与几何形式；</w:t>
            </w:r>
          </w:p>
          <w:p>
            <w:pPr>
              <w:ind w:firstLine="420" w:firstLineChars="200"/>
              <w:rPr>
                <w:rFonts w:hint="eastAsia"/>
              </w:rPr>
            </w:pPr>
            <w:r>
              <w:rPr>
                <w:rFonts w:hint="eastAsia"/>
              </w:rPr>
              <w:t>4.掌握各种因素变动对均衡的影响，能够运用AD-AS模型进行政策分析。</w:t>
            </w:r>
          </w:p>
          <w:p>
            <w:pPr>
              <w:outlineLvl w:val="0"/>
              <w:rPr>
                <w:rFonts w:hint="eastAsia"/>
                <w:b/>
                <w:bCs/>
              </w:rPr>
            </w:pPr>
            <w:r>
              <w:rPr>
                <w:rFonts w:hint="eastAsia"/>
                <w:b/>
                <w:bCs/>
              </w:rPr>
              <w:t>（十四）失业与通货膨胀</w:t>
            </w:r>
          </w:p>
          <w:p>
            <w:pPr>
              <w:ind w:firstLine="420" w:firstLineChars="200"/>
              <w:rPr>
                <w:rFonts w:hint="eastAsia"/>
              </w:rPr>
            </w:pPr>
            <w:r>
              <w:rPr>
                <w:rFonts w:hint="eastAsia"/>
              </w:rPr>
              <w:t>1.掌握失业率与通货膨胀率的概念以及实际计算方法；</w:t>
            </w:r>
          </w:p>
          <w:p>
            <w:pPr>
              <w:ind w:firstLine="420" w:firstLineChars="200"/>
              <w:rPr>
                <w:rFonts w:hint="eastAsia"/>
              </w:rPr>
            </w:pPr>
            <w:r>
              <w:rPr>
                <w:rFonts w:hint="eastAsia"/>
              </w:rPr>
              <w:t>2.掌握失业的类型及原因；</w:t>
            </w:r>
          </w:p>
          <w:p>
            <w:pPr>
              <w:ind w:firstLine="420" w:firstLineChars="200"/>
              <w:rPr>
                <w:rFonts w:hint="eastAsia"/>
              </w:rPr>
            </w:pPr>
            <w:r>
              <w:rPr>
                <w:rFonts w:hint="eastAsia"/>
              </w:rPr>
              <w:t>3.掌握通货膨胀的原因及影响；理解货币中性的理念；</w:t>
            </w:r>
          </w:p>
          <w:p>
            <w:pPr>
              <w:ind w:firstLine="420" w:firstLineChars="200"/>
              <w:rPr>
                <w:rFonts w:hint="eastAsia"/>
              </w:rPr>
            </w:pPr>
            <w:r>
              <w:rPr>
                <w:rFonts w:hint="eastAsia"/>
              </w:rPr>
              <w:t>4.理解失业与通货膨胀的关系，包括菲利普斯曲线的含义及所存在的问题。</w:t>
            </w:r>
          </w:p>
          <w:p>
            <w:pPr>
              <w:outlineLvl w:val="0"/>
              <w:rPr>
                <w:rFonts w:hint="eastAsia"/>
                <w:b/>
                <w:bCs/>
              </w:rPr>
            </w:pPr>
            <w:r>
              <w:rPr>
                <w:rFonts w:hint="eastAsia"/>
                <w:b/>
                <w:bCs/>
              </w:rPr>
              <w:t>（十五）宏观经济政策</w:t>
            </w:r>
          </w:p>
          <w:p>
            <w:pPr>
              <w:ind w:firstLine="420" w:firstLineChars="200"/>
              <w:rPr>
                <w:rFonts w:hint="eastAsia"/>
              </w:rPr>
            </w:pPr>
            <w:r>
              <w:rPr>
                <w:rFonts w:hint="eastAsia"/>
              </w:rPr>
              <w:t>1.掌握财政政策的手段及操作原则；</w:t>
            </w:r>
          </w:p>
          <w:p>
            <w:pPr>
              <w:ind w:firstLine="420" w:firstLineChars="200"/>
              <w:rPr>
                <w:rFonts w:hint="eastAsia"/>
              </w:rPr>
            </w:pPr>
            <w:r>
              <w:rPr>
                <w:rFonts w:hint="eastAsia"/>
              </w:rPr>
              <w:t>2.掌握货币政策的手段及操作原则；</w:t>
            </w:r>
          </w:p>
          <w:p>
            <w:pPr>
              <w:ind w:firstLine="420" w:firstLineChars="200"/>
              <w:rPr>
                <w:rFonts w:hint="eastAsia"/>
              </w:rPr>
            </w:pPr>
            <w:r>
              <w:rPr>
                <w:rFonts w:hint="eastAsia"/>
              </w:rPr>
              <w:t>3.理解乘数、挤出效应、理性预期等关于政策效果的分析，了解货币政策与财政政策的优劣；</w:t>
            </w:r>
          </w:p>
          <w:p>
            <w:pPr>
              <w:ind w:firstLine="420" w:firstLineChars="200"/>
              <w:rPr>
                <w:rFonts w:hint="eastAsia"/>
              </w:rPr>
            </w:pPr>
            <w:r>
              <w:rPr>
                <w:rFonts w:hint="eastAsia"/>
              </w:rPr>
              <w:t>4.能够对中国的货币政策、财政政策进行分析。</w:t>
            </w:r>
          </w:p>
          <w:p>
            <w:pPr>
              <w:outlineLvl w:val="0"/>
              <w:rPr>
                <w:rFonts w:hint="eastAsia"/>
                <w:b/>
                <w:bCs/>
                <w:sz w:val="21"/>
                <w:szCs w:val="21"/>
              </w:rPr>
            </w:pPr>
            <w:r>
              <w:rPr>
                <w:rFonts w:hint="eastAsia"/>
                <w:b/>
                <w:bCs/>
                <w:sz w:val="21"/>
                <w:szCs w:val="21"/>
              </w:rPr>
              <w:t>二、考试要求</w:t>
            </w:r>
          </w:p>
          <w:p>
            <w:pPr>
              <w:adjustRightInd w:val="0"/>
              <w:snapToGrid w:val="0"/>
              <w:ind w:firstLine="420" w:firstLineChars="200"/>
            </w:pPr>
            <w:r>
              <w:rPr>
                <w:rFonts w:hint="eastAsia"/>
                <w:sz w:val="21"/>
                <w:szCs w:val="21"/>
              </w:rPr>
              <w:t>本课程要求学生在熟练掌握一系列基本概念、图形分析和数学模型的基础上，能够对市场经济的运行机制有全面系统的了解，能够具有经济学思维，运用经济学的观点、原理和工具分析实际问题。</w:t>
            </w:r>
          </w:p>
        </w:tc>
      </w:tr>
      <w:tr>
        <w:tblPrEx>
          <w:tblLayout w:type="fixed"/>
          <w:tblCellMar>
            <w:top w:w="0" w:type="dxa"/>
            <w:left w:w="0" w:type="dxa"/>
            <w:bottom w:w="0" w:type="dxa"/>
            <w:right w:w="0" w:type="dxa"/>
          </w:tblCellMar>
        </w:tblPrEx>
        <w:trPr>
          <w:jc w:val="center"/>
        </w:trPr>
        <w:tc>
          <w:tcPr>
            <w:tcW w:w="10106" w:type="dxa"/>
            <w:gridSpan w:val="4"/>
            <w:tcBorders>
              <w:top w:val="single" w:color="000000" w:sz="6" w:space="0"/>
              <w:bottom w:val="single" w:color="000000" w:sz="6" w:space="0"/>
            </w:tcBorders>
            <w:tcMar>
              <w:top w:w="0" w:type="dxa"/>
              <w:left w:w="200" w:type="dxa"/>
              <w:bottom w:w="0" w:type="dxa"/>
              <w:right w:w="160" w:type="dxa"/>
            </w:tcMar>
          </w:tcPr>
          <w:p>
            <w:pPr>
              <w:widowControl/>
              <w:spacing w:before="100" w:beforeAutospacing="1" w:after="100" w:afterAutospacing="1"/>
              <w:jc w:val="left"/>
              <w:rPr>
                <w:rFonts w:ascii="Verdana" w:hAnsi="Verdana" w:cs="宋体"/>
                <w:b/>
                <w:bCs/>
                <w:kern w:val="0"/>
                <w:sz w:val="18"/>
              </w:rPr>
            </w:pPr>
            <w:r>
              <w:rPr>
                <w:rFonts w:hint="eastAsia" w:ascii="Verdana" w:hAnsi="Verdana" w:cs="宋体"/>
                <w:b/>
                <w:bCs/>
                <w:kern w:val="0"/>
                <w:sz w:val="18"/>
              </w:rPr>
              <w:t>主要参考书目</w:t>
            </w:r>
          </w:p>
          <w:p>
            <w:pPr>
              <w:adjustRightInd w:val="0"/>
              <w:snapToGrid w:val="0"/>
              <w:rPr>
                <w:rFonts w:hint="eastAsia"/>
                <w:lang w:val="en-US" w:eastAsia="zh-CN"/>
              </w:rPr>
            </w:pPr>
            <w:r>
              <w:rPr>
                <w:rFonts w:hint="eastAsia"/>
                <w:lang w:val="en-US" w:eastAsia="zh-CN"/>
              </w:rPr>
              <w:t>1.高鸿业 西方经济学 第六版，中国人民大学出版社，2014</w:t>
            </w:r>
          </w:p>
          <w:p>
            <w:pPr>
              <w:adjustRightInd w:val="0"/>
              <w:snapToGrid w:val="0"/>
              <w:rPr>
                <w:rFonts w:ascii="仿宋_GB2312" w:hAnsi="Verdana" w:eastAsia="仿宋_GB2312"/>
                <w:sz w:val="24"/>
              </w:rPr>
            </w:pPr>
            <w:r>
              <w:rPr>
                <w:rFonts w:hint="eastAsia"/>
                <w:lang w:val="en-US" w:eastAsia="zh-CN"/>
              </w:rPr>
              <w:t>2.西方经济学编写组,西方经济学（第二版）上下册，高等教育出版社(马克思主义理论研究和建设工程重点教材)</w:t>
            </w:r>
          </w:p>
        </w:tc>
      </w:tr>
    </w:tbl>
    <w:p/>
    <w:sectPr>
      <w:pgSz w:w="11906" w:h="16838"/>
      <w:pgMar w:top="1157" w:right="1080" w:bottom="1157" w:left="108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Bodoni MT Black">
    <w:panose1 w:val="02070A03080606020203"/>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 w:name="Britannic Bold">
    <w:panose1 w:val="020B0903060703020204"/>
    <w:charset w:val="00"/>
    <w:family w:val="auto"/>
    <w:pitch w:val="default"/>
    <w:sig w:usb0="00000003" w:usb1="00000000" w:usb2="00000000" w:usb3="00000000" w:csb0="2000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73EBB"/>
    <w:multiLevelType w:val="multilevel"/>
    <w:tmpl w:val="32773EBB"/>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0D"/>
    <w:rsid w:val="000B3569"/>
    <w:rsid w:val="0015607C"/>
    <w:rsid w:val="001650EF"/>
    <w:rsid w:val="00285524"/>
    <w:rsid w:val="002D1503"/>
    <w:rsid w:val="002D2B70"/>
    <w:rsid w:val="003060C2"/>
    <w:rsid w:val="00337208"/>
    <w:rsid w:val="00346508"/>
    <w:rsid w:val="0044763B"/>
    <w:rsid w:val="004A193D"/>
    <w:rsid w:val="0056218A"/>
    <w:rsid w:val="005752DE"/>
    <w:rsid w:val="0059321D"/>
    <w:rsid w:val="005F3999"/>
    <w:rsid w:val="006110E9"/>
    <w:rsid w:val="00703881"/>
    <w:rsid w:val="0077700D"/>
    <w:rsid w:val="007A52A6"/>
    <w:rsid w:val="008C254F"/>
    <w:rsid w:val="008C2B0C"/>
    <w:rsid w:val="008D2956"/>
    <w:rsid w:val="009069A5"/>
    <w:rsid w:val="0095788B"/>
    <w:rsid w:val="00970AC6"/>
    <w:rsid w:val="009E4709"/>
    <w:rsid w:val="00AC3B41"/>
    <w:rsid w:val="00AD3929"/>
    <w:rsid w:val="00AE09D5"/>
    <w:rsid w:val="00B6636A"/>
    <w:rsid w:val="00BE62B2"/>
    <w:rsid w:val="00CE44A4"/>
    <w:rsid w:val="00D01466"/>
    <w:rsid w:val="00D525FF"/>
    <w:rsid w:val="00DE2F5A"/>
    <w:rsid w:val="00FC5B4C"/>
    <w:rsid w:val="0ADA05B9"/>
    <w:rsid w:val="0CEF645D"/>
    <w:rsid w:val="0E881D98"/>
    <w:rsid w:val="1B61540F"/>
    <w:rsid w:val="2E471037"/>
    <w:rsid w:val="341F5569"/>
    <w:rsid w:val="37FE5208"/>
    <w:rsid w:val="3D8E057C"/>
    <w:rsid w:val="406F442E"/>
    <w:rsid w:val="4971066C"/>
    <w:rsid w:val="4C8461E8"/>
    <w:rsid w:val="4D071FD0"/>
    <w:rsid w:val="5A590706"/>
    <w:rsid w:val="5BFE3667"/>
    <w:rsid w:val="5CF83EF2"/>
    <w:rsid w:val="5D8717E9"/>
    <w:rsid w:val="5F4E4AEF"/>
    <w:rsid w:val="66302008"/>
    <w:rsid w:val="6A1D6BC4"/>
    <w:rsid w:val="7E9F4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210</Words>
  <Characters>1203</Characters>
  <Lines>10</Lines>
  <Paragraphs>2</Paragraphs>
  <TotalTime>2</TotalTime>
  <ScaleCrop>false</ScaleCrop>
  <LinksUpToDate>false</LinksUpToDate>
  <CharactersWithSpaces>1411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2017-09-30T16:15:00Z</dcterms:created>
  <dc:creator>lenovo</dc:creator>
  <cp:lastModifiedBy>Administrator</cp:lastModifiedBy>
  <cp:lastPrinted>2020-09-23T12:04:00Z</cp:lastPrinted>
  <dcterms:modified xsi:type="dcterms:W3CDTF">2020-09-23T12:11:23Z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