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b/>
          <w:bCs/>
          <w:sz w:val="36"/>
          <w:szCs w:val="36"/>
        </w:rPr>
      </w:pPr>
      <w:bookmarkStart w:id="1" w:name="_GoBack"/>
      <w:bookmarkEnd w:id="1"/>
      <w:r>
        <w:rPr>
          <w:rFonts w:hint="eastAsia" w:ascii="黑体" w:eastAsia="黑体"/>
          <w:b/>
          <w:sz w:val="32"/>
          <w:szCs w:val="32"/>
        </w:rPr>
        <w:t>武汉工程大学202</w:t>
      </w:r>
      <w:r>
        <w:rPr>
          <w:rFonts w:hint="eastAsia" w:ascii="黑体" w:eastAsia="黑体"/>
          <w:b/>
          <w:sz w:val="32"/>
          <w:szCs w:val="32"/>
          <w:lang w:val="en-US" w:eastAsia="zh-CN"/>
        </w:rPr>
        <w:t>2</w:t>
      </w:r>
      <w:r>
        <w:rPr>
          <w:rFonts w:hint="eastAsia" w:ascii="黑体" w:eastAsia="黑体"/>
          <w:b/>
          <w:sz w:val="32"/>
          <w:szCs w:val="32"/>
        </w:rPr>
        <w:t>年硕士研究生入学考试</w:t>
      </w:r>
    </w:p>
    <w:p>
      <w:pPr>
        <w:spacing w:line="300" w:lineRule="auto"/>
        <w:jc w:val="center"/>
        <w:rPr>
          <w:rFonts w:hint="eastAsia" w:ascii="黑体" w:eastAsia="黑体"/>
          <w:b/>
          <w:sz w:val="32"/>
          <w:szCs w:val="32"/>
        </w:rPr>
      </w:pPr>
      <w:r>
        <w:rPr>
          <w:rFonts w:hint="eastAsia" w:ascii="黑体" w:eastAsia="黑体"/>
          <w:b/>
          <w:sz w:val="32"/>
          <w:szCs w:val="32"/>
          <w:lang w:eastAsia="zh-CN"/>
        </w:rPr>
        <w:t>《</w:t>
      </w:r>
      <w:r>
        <w:rPr>
          <w:rFonts w:hint="eastAsia" w:ascii="黑体" w:eastAsia="黑体"/>
          <w:b/>
          <w:sz w:val="32"/>
          <w:szCs w:val="32"/>
        </w:rPr>
        <w:t>体育管理学</w:t>
      </w:r>
      <w:r>
        <w:rPr>
          <w:rFonts w:hint="eastAsia" w:ascii="黑体" w:eastAsia="黑体"/>
          <w:b/>
          <w:sz w:val="32"/>
          <w:szCs w:val="32"/>
          <w:lang w:eastAsia="zh-CN"/>
        </w:rPr>
        <w:t>》</w:t>
      </w:r>
      <w:r>
        <w:rPr>
          <w:rFonts w:hint="eastAsia" w:ascii="黑体" w:eastAsia="黑体"/>
          <w:b/>
          <w:sz w:val="32"/>
          <w:szCs w:val="32"/>
          <w:lang w:val="en-US" w:eastAsia="zh-CN"/>
        </w:rPr>
        <w:t>考试</w:t>
      </w:r>
      <w:r>
        <w:rPr>
          <w:rFonts w:hint="eastAsia" w:ascii="黑体" w:eastAsia="黑体"/>
          <w:b/>
          <w:sz w:val="32"/>
          <w:szCs w:val="32"/>
        </w:rPr>
        <w:t>大纲</w:t>
      </w:r>
    </w:p>
    <w:p>
      <w:pPr>
        <w:spacing w:line="400" w:lineRule="exact"/>
        <w:rPr>
          <w:rFonts w:hint="eastAsia"/>
          <w:color w:val="000000"/>
        </w:rPr>
      </w:pPr>
    </w:p>
    <w:p>
      <w:pPr>
        <w:spacing w:line="420" w:lineRule="exact"/>
        <w:rPr>
          <w:rFonts w:hint="eastAsia" w:ascii="黑体" w:eastAsia="黑体"/>
          <w:sz w:val="24"/>
        </w:rPr>
      </w:pPr>
      <w:r>
        <w:rPr>
          <w:rFonts w:hint="eastAsia" w:ascii="黑体" w:eastAsia="黑体"/>
          <w:sz w:val="24"/>
        </w:rPr>
        <w:t>一、考试的总体要求</w:t>
      </w:r>
      <w:r>
        <w:rPr>
          <w:rFonts w:hint="eastAsia" w:eastAsia="黑体"/>
          <w:color w:val="000000"/>
          <w:sz w:val="24"/>
        </w:rPr>
        <w:t>：</w:t>
      </w:r>
    </w:p>
    <w:p>
      <w:pPr>
        <w:spacing w:line="420" w:lineRule="exact"/>
        <w:ind w:firstLine="480" w:firstLineChars="200"/>
        <w:rPr>
          <w:rFonts w:hint="eastAsia"/>
          <w:sz w:val="24"/>
        </w:rPr>
      </w:pPr>
      <w:r>
        <w:rPr>
          <w:rFonts w:hint="eastAsia"/>
          <w:color w:val="000000"/>
          <w:sz w:val="24"/>
        </w:rPr>
        <w:t>体育</w:t>
      </w:r>
      <w:r>
        <w:rPr>
          <w:rFonts w:hint="eastAsia"/>
          <w:sz w:val="24"/>
        </w:rPr>
        <w:t>管理学是一门针对报考我院</w:t>
      </w:r>
      <w:r>
        <w:rPr>
          <w:rFonts w:hint="eastAsia"/>
          <w:color w:val="000000"/>
          <w:sz w:val="24"/>
        </w:rPr>
        <w:t>体育</w:t>
      </w:r>
      <w:r>
        <w:rPr>
          <w:rFonts w:hint="eastAsia"/>
          <w:color w:val="000000"/>
          <w:sz w:val="24"/>
          <w:lang w:val="en-US" w:eastAsia="zh-CN"/>
        </w:rPr>
        <w:t>经济与</w:t>
      </w:r>
      <w:r>
        <w:rPr>
          <w:rFonts w:hint="eastAsia"/>
          <w:sz w:val="24"/>
        </w:rPr>
        <w:t>管理专业（方向）的统一初试科目。本科目注重考察考生是否具备对体育管理的理性思考及理论研究视野，是否有宽厚的体育管理研究基础的理性思考和系统辨析能力。重点考察体育学、管理学和体育管理学的相关知识；</w:t>
      </w:r>
      <w:r>
        <w:rPr>
          <w:sz w:val="24"/>
        </w:rPr>
        <w:t>体育管理的基本原理、职能与方法</w:t>
      </w:r>
      <w:r>
        <w:rPr>
          <w:rFonts w:hint="eastAsia"/>
          <w:sz w:val="24"/>
        </w:rPr>
        <w:t>；以及</w:t>
      </w:r>
      <w:r>
        <w:rPr>
          <w:sz w:val="24"/>
        </w:rPr>
        <w:t>体育管理体制，学校体育管理，运动训练管理，体育赛事管理，社会体育管理，体育产业管理和体育信息管理。</w:t>
      </w:r>
      <w:r>
        <w:rPr>
          <w:rFonts w:hint="eastAsia"/>
          <w:sz w:val="24"/>
        </w:rPr>
        <w:t>等知识体系。</w:t>
      </w:r>
    </w:p>
    <w:p>
      <w:pPr>
        <w:spacing w:line="420" w:lineRule="exact"/>
        <w:rPr>
          <w:rFonts w:hint="eastAsia" w:ascii="黑体" w:hAnsi="宋体" w:eastAsia="黑体"/>
          <w:sz w:val="24"/>
        </w:rPr>
      </w:pPr>
      <w:r>
        <w:rPr>
          <w:rFonts w:hint="eastAsia" w:ascii="黑体" w:hAnsi="宋体" w:eastAsia="黑体"/>
          <w:sz w:val="24"/>
        </w:rPr>
        <w:t>二、考试的内容及比例：</w:t>
      </w:r>
    </w:p>
    <w:p>
      <w:pPr>
        <w:spacing w:line="420" w:lineRule="exact"/>
        <w:rPr>
          <w:rFonts w:hint="eastAsia" w:ascii="宋体" w:hAnsi="宋体"/>
          <w:sz w:val="24"/>
        </w:rPr>
      </w:pPr>
      <w:r>
        <w:rPr>
          <w:rFonts w:ascii="宋体" w:hAnsi="宋体"/>
          <w:sz w:val="24"/>
        </w:rPr>
        <w:t>体育管理学</w:t>
      </w:r>
      <w:r>
        <w:rPr>
          <w:rFonts w:hint="eastAsia" w:ascii="宋体" w:hAnsi="宋体"/>
          <w:sz w:val="24"/>
        </w:rPr>
        <w:t>概述（</w:t>
      </w:r>
      <w:r>
        <w:rPr>
          <w:rFonts w:ascii="宋体" w:hAnsi="宋体"/>
          <w:sz w:val="24"/>
        </w:rPr>
        <w:t>1</w:t>
      </w:r>
      <w:r>
        <w:rPr>
          <w:rFonts w:hint="eastAsia" w:ascii="宋体" w:hAnsi="宋体"/>
          <w:sz w:val="24"/>
        </w:rPr>
        <w:t>0%）</w:t>
      </w:r>
    </w:p>
    <w:p>
      <w:pPr>
        <w:spacing w:line="420" w:lineRule="exact"/>
        <w:rPr>
          <w:rFonts w:hint="eastAsia" w:ascii="宋体" w:hAnsi="宋体"/>
          <w:sz w:val="24"/>
        </w:rPr>
      </w:pPr>
      <w:r>
        <w:rPr>
          <w:rFonts w:ascii="宋体" w:hAnsi="宋体"/>
          <w:sz w:val="24"/>
        </w:rPr>
        <w:t>体育管理的基本原理、职能与方法</w:t>
      </w:r>
      <w:r>
        <w:rPr>
          <w:rFonts w:hint="eastAsia" w:ascii="宋体" w:hAnsi="宋体"/>
          <w:sz w:val="24"/>
        </w:rPr>
        <w:t>：（</w:t>
      </w:r>
      <w:r>
        <w:rPr>
          <w:rFonts w:hint="eastAsia" w:ascii="宋体" w:hAnsi="宋体"/>
          <w:sz w:val="24"/>
          <w:lang w:val="en-US" w:eastAsia="zh-CN"/>
        </w:rPr>
        <w:t>约</w:t>
      </w:r>
      <w:r>
        <w:rPr>
          <w:rFonts w:hint="eastAsia" w:ascii="宋体" w:hAnsi="宋体"/>
          <w:sz w:val="24"/>
        </w:rPr>
        <w:t>占</w:t>
      </w:r>
      <w:r>
        <w:rPr>
          <w:rFonts w:ascii="宋体" w:hAnsi="宋体"/>
          <w:sz w:val="24"/>
        </w:rPr>
        <w:t>2</w:t>
      </w:r>
      <w:r>
        <w:rPr>
          <w:rFonts w:hint="eastAsia" w:ascii="宋体" w:hAnsi="宋体"/>
          <w:sz w:val="24"/>
        </w:rPr>
        <w:t>0%）</w:t>
      </w:r>
    </w:p>
    <w:p>
      <w:pPr>
        <w:spacing w:line="420" w:lineRule="exact"/>
        <w:rPr>
          <w:rFonts w:hint="eastAsia" w:ascii="宋体" w:hAnsi="宋体"/>
          <w:sz w:val="24"/>
        </w:rPr>
      </w:pPr>
      <w:r>
        <w:rPr>
          <w:rFonts w:ascii="宋体" w:hAnsi="宋体"/>
          <w:sz w:val="24"/>
        </w:rPr>
        <w:t>学校体育管理，运动训练管理，体育赛事管理，</w:t>
      </w:r>
      <w:r>
        <w:rPr>
          <w:rFonts w:hint="eastAsia" w:ascii="宋体" w:hAnsi="宋体"/>
          <w:sz w:val="24"/>
        </w:rPr>
        <w:t>（</w:t>
      </w:r>
      <w:r>
        <w:rPr>
          <w:rFonts w:hint="eastAsia" w:ascii="宋体" w:hAnsi="宋体"/>
          <w:sz w:val="24"/>
          <w:lang w:val="en-US" w:eastAsia="zh-CN"/>
        </w:rPr>
        <w:t>约</w:t>
      </w:r>
      <w:r>
        <w:rPr>
          <w:rFonts w:hint="eastAsia" w:ascii="宋体" w:hAnsi="宋体"/>
          <w:sz w:val="24"/>
        </w:rPr>
        <w:t>占</w:t>
      </w:r>
      <w:r>
        <w:rPr>
          <w:rFonts w:ascii="宋体" w:hAnsi="宋体"/>
          <w:sz w:val="24"/>
        </w:rPr>
        <w:t>3</w:t>
      </w:r>
      <w:r>
        <w:rPr>
          <w:rFonts w:hint="eastAsia" w:ascii="宋体" w:hAnsi="宋体"/>
          <w:sz w:val="24"/>
        </w:rPr>
        <w:t>5%）</w:t>
      </w:r>
    </w:p>
    <w:p>
      <w:pPr>
        <w:spacing w:line="420" w:lineRule="exact"/>
        <w:rPr>
          <w:rFonts w:hint="eastAsia" w:ascii="宋体" w:hAnsi="宋体"/>
          <w:sz w:val="24"/>
        </w:rPr>
      </w:pPr>
      <w:r>
        <w:rPr>
          <w:rFonts w:ascii="宋体" w:hAnsi="宋体"/>
          <w:sz w:val="24"/>
        </w:rPr>
        <w:t>社会体育管理，体育产业管理和体育信息管理</w:t>
      </w:r>
      <w:r>
        <w:rPr>
          <w:rFonts w:hint="eastAsia" w:ascii="宋体" w:hAnsi="宋体"/>
          <w:sz w:val="24"/>
        </w:rPr>
        <w:t>（</w:t>
      </w:r>
      <w:r>
        <w:rPr>
          <w:rFonts w:hint="eastAsia" w:ascii="宋体" w:hAnsi="宋体"/>
          <w:sz w:val="24"/>
          <w:lang w:val="en-US" w:eastAsia="zh-CN"/>
        </w:rPr>
        <w:t>约</w:t>
      </w:r>
      <w:r>
        <w:rPr>
          <w:rFonts w:hint="eastAsia" w:ascii="宋体" w:hAnsi="宋体"/>
          <w:sz w:val="24"/>
        </w:rPr>
        <w:t>占35%）</w:t>
      </w:r>
    </w:p>
    <w:p>
      <w:pPr>
        <w:spacing w:line="420" w:lineRule="exact"/>
        <w:rPr>
          <w:rFonts w:hint="eastAsia" w:ascii="黑体" w:hAnsi="宋体" w:eastAsia="黑体"/>
          <w:sz w:val="24"/>
        </w:rPr>
      </w:pPr>
      <w:r>
        <w:rPr>
          <w:rFonts w:hint="eastAsia" w:ascii="黑体" w:hAnsi="宋体" w:eastAsia="黑体"/>
          <w:sz w:val="24"/>
        </w:rPr>
        <w:t>三、试题类型及比例：</w:t>
      </w:r>
    </w:p>
    <w:p>
      <w:pPr>
        <w:spacing w:line="420" w:lineRule="exact"/>
        <w:ind w:firstLine="360" w:firstLineChars="150"/>
        <w:rPr>
          <w:rFonts w:hint="eastAsia" w:ascii="宋体" w:hAnsi="宋体"/>
          <w:sz w:val="24"/>
        </w:rPr>
      </w:pPr>
      <w:r>
        <w:rPr>
          <w:rFonts w:hint="eastAsia" w:ascii="宋体" w:hAnsi="宋体"/>
          <w:sz w:val="24"/>
        </w:rPr>
        <w:t>试题满分150分。</w:t>
      </w:r>
    </w:p>
    <w:p>
      <w:pPr>
        <w:spacing w:line="420" w:lineRule="exact"/>
        <w:rPr>
          <w:rFonts w:hint="eastAsia"/>
          <w:sz w:val="24"/>
        </w:rPr>
      </w:pPr>
      <w:r>
        <w:rPr>
          <w:rFonts w:hint="eastAsia"/>
          <w:sz w:val="24"/>
        </w:rPr>
        <w:t>1、填空题：20题，40分。</w:t>
      </w:r>
    </w:p>
    <w:p>
      <w:pPr>
        <w:spacing w:line="420" w:lineRule="exact"/>
        <w:rPr>
          <w:rFonts w:hint="eastAsia"/>
          <w:sz w:val="24"/>
        </w:rPr>
      </w:pPr>
      <w:r>
        <w:rPr>
          <w:rFonts w:hint="eastAsia"/>
          <w:sz w:val="24"/>
        </w:rPr>
        <w:t>2、名词解释：</w:t>
      </w:r>
      <w:r>
        <w:rPr>
          <w:rFonts w:hint="eastAsia"/>
          <w:sz w:val="24"/>
          <w:lang w:val="en-US" w:eastAsia="zh-CN"/>
        </w:rPr>
        <w:t>6</w:t>
      </w:r>
      <w:r>
        <w:rPr>
          <w:rFonts w:hint="eastAsia"/>
          <w:sz w:val="24"/>
        </w:rPr>
        <w:t>题，2</w:t>
      </w:r>
      <w:r>
        <w:rPr>
          <w:rFonts w:hint="eastAsia"/>
          <w:sz w:val="24"/>
          <w:lang w:val="en-US" w:eastAsia="zh-CN"/>
        </w:rPr>
        <w:t>4</w:t>
      </w:r>
      <w:r>
        <w:rPr>
          <w:rFonts w:hint="eastAsia"/>
          <w:sz w:val="24"/>
        </w:rPr>
        <w:t>分。</w:t>
      </w:r>
    </w:p>
    <w:p>
      <w:pPr>
        <w:spacing w:line="420" w:lineRule="exact"/>
        <w:rPr>
          <w:rFonts w:hint="eastAsia"/>
          <w:sz w:val="24"/>
        </w:rPr>
      </w:pPr>
      <w:r>
        <w:rPr>
          <w:rFonts w:hint="eastAsia"/>
          <w:sz w:val="24"/>
          <w:lang w:val="en-US" w:eastAsia="zh-CN"/>
        </w:rPr>
        <w:t>3</w:t>
      </w:r>
      <w:r>
        <w:rPr>
          <w:rFonts w:hint="eastAsia"/>
          <w:sz w:val="24"/>
        </w:rPr>
        <w:t>、简答题：</w:t>
      </w:r>
      <w:r>
        <w:rPr>
          <w:rFonts w:hint="eastAsia"/>
          <w:sz w:val="24"/>
          <w:lang w:val="en-US" w:eastAsia="zh-CN"/>
        </w:rPr>
        <w:t>6</w:t>
      </w:r>
      <w:r>
        <w:rPr>
          <w:rFonts w:hint="eastAsia"/>
          <w:sz w:val="24"/>
        </w:rPr>
        <w:t>题，</w:t>
      </w:r>
      <w:r>
        <w:rPr>
          <w:rFonts w:hint="eastAsia"/>
          <w:sz w:val="24"/>
          <w:lang w:val="en-US" w:eastAsia="zh-CN"/>
        </w:rPr>
        <w:t>36</w:t>
      </w:r>
      <w:r>
        <w:rPr>
          <w:rFonts w:hint="eastAsia"/>
          <w:sz w:val="24"/>
        </w:rPr>
        <w:t>分。</w:t>
      </w:r>
    </w:p>
    <w:p>
      <w:pPr>
        <w:spacing w:line="420" w:lineRule="exact"/>
        <w:rPr>
          <w:rFonts w:hint="eastAsia" w:ascii="宋体" w:hAnsi="宋体"/>
          <w:sz w:val="24"/>
        </w:rPr>
      </w:pPr>
      <w:r>
        <w:rPr>
          <w:rFonts w:hint="eastAsia"/>
          <w:sz w:val="24"/>
          <w:lang w:val="en-US" w:eastAsia="zh-CN"/>
        </w:rPr>
        <w:t>4</w:t>
      </w:r>
      <w:r>
        <w:rPr>
          <w:rFonts w:hint="eastAsia"/>
          <w:sz w:val="24"/>
        </w:rPr>
        <w:t>、论述题：</w:t>
      </w:r>
      <w:r>
        <w:rPr>
          <w:rFonts w:hint="eastAsia"/>
          <w:sz w:val="24"/>
          <w:lang w:val="en-US" w:eastAsia="zh-CN"/>
        </w:rPr>
        <w:t>2</w:t>
      </w:r>
      <w:r>
        <w:rPr>
          <w:rFonts w:hint="eastAsia"/>
          <w:sz w:val="24"/>
        </w:rPr>
        <w:t>题，</w:t>
      </w:r>
      <w:r>
        <w:rPr>
          <w:rFonts w:hint="eastAsia"/>
          <w:sz w:val="24"/>
          <w:lang w:val="en-US" w:eastAsia="zh-CN"/>
        </w:rPr>
        <w:t>5</w:t>
      </w:r>
      <w:r>
        <w:rPr>
          <w:rFonts w:hint="eastAsia"/>
          <w:sz w:val="24"/>
        </w:rPr>
        <w:t>0分。</w:t>
      </w:r>
    </w:p>
    <w:p>
      <w:pPr>
        <w:spacing w:line="420" w:lineRule="exact"/>
        <w:rPr>
          <w:rFonts w:hint="eastAsia" w:ascii="黑体" w:hAnsi="宋体" w:eastAsia="黑体"/>
          <w:sz w:val="24"/>
        </w:rPr>
      </w:pPr>
      <w:r>
        <w:rPr>
          <w:rFonts w:hint="eastAsia" w:ascii="黑体" w:hAnsi="宋体" w:eastAsia="黑体"/>
          <w:sz w:val="24"/>
        </w:rPr>
        <w:t>四、考试形式及时间：</w:t>
      </w:r>
    </w:p>
    <w:p>
      <w:pPr>
        <w:spacing w:line="420" w:lineRule="exact"/>
        <w:ind w:firstLine="360" w:firstLineChars="150"/>
        <w:rPr>
          <w:rFonts w:hint="eastAsia" w:ascii="宋体" w:hAnsi="宋体"/>
          <w:sz w:val="24"/>
        </w:rPr>
      </w:pPr>
      <w:r>
        <w:rPr>
          <w:rFonts w:hint="eastAsia" w:ascii="宋体" w:hAnsi="宋体"/>
          <w:sz w:val="24"/>
        </w:rPr>
        <w:t>考试形式，笔试；考试时间，3小时。</w:t>
      </w:r>
    </w:p>
    <w:p>
      <w:pPr>
        <w:spacing w:line="420" w:lineRule="exact"/>
        <w:rPr>
          <w:rFonts w:hint="eastAsia" w:ascii="黑体" w:hAnsi="宋体" w:eastAsia="黑体"/>
          <w:sz w:val="24"/>
        </w:rPr>
      </w:pPr>
      <w:r>
        <w:rPr>
          <w:rFonts w:hint="eastAsia" w:ascii="黑体" w:hAnsi="宋体" w:eastAsia="黑体"/>
          <w:sz w:val="24"/>
        </w:rPr>
        <w:t>五、主要参考教材：</w:t>
      </w:r>
    </w:p>
    <w:p>
      <w:pPr>
        <w:spacing w:line="420" w:lineRule="exact"/>
        <w:rPr>
          <w:rFonts w:hint="eastAsia" w:ascii="宋体" w:hAnsi="宋体"/>
          <w:sz w:val="24"/>
        </w:rPr>
      </w:pPr>
      <w:r>
        <w:rPr>
          <w:rFonts w:hint="eastAsia" w:ascii="宋体" w:hAnsi="宋体"/>
          <w:sz w:val="24"/>
        </w:rPr>
        <w:t>1、《体育管理学》，作者：</w:t>
      </w:r>
      <w:bookmarkStart w:id="0" w:name="__infodetail_pub"/>
      <w:r>
        <w:rPr>
          <w:rFonts w:hint="eastAsia" w:ascii="宋体" w:hAnsi="宋体"/>
          <w:sz w:val="24"/>
        </w:rPr>
        <w:fldChar w:fldCharType="begin"/>
      </w:r>
      <w:r>
        <w:rPr>
          <w:rFonts w:hint="eastAsia" w:ascii="宋体" w:hAnsi="宋体"/>
          <w:sz w:val="24"/>
        </w:rPr>
        <w:instrText xml:space="preserve"> HYPERLINK "http://www.dangdang.com/author/%D5%C5%C8%F0%C1%D6_1" \t "_blank" </w:instrText>
      </w:r>
      <w:r>
        <w:rPr>
          <w:rFonts w:hint="eastAsia" w:ascii="宋体" w:hAnsi="宋体"/>
          <w:sz w:val="24"/>
        </w:rPr>
        <w:fldChar w:fldCharType="separate"/>
      </w:r>
      <w:r>
        <w:rPr>
          <w:rFonts w:hint="eastAsia" w:ascii="宋体" w:hAnsi="宋体"/>
          <w:sz w:val="24"/>
        </w:rPr>
        <w:t>张瑞林</w:t>
      </w:r>
      <w:r>
        <w:rPr>
          <w:rFonts w:hint="eastAsia" w:ascii="宋体" w:hAnsi="宋体"/>
          <w:sz w:val="24"/>
        </w:rPr>
        <w:fldChar w:fldCharType="end"/>
      </w:r>
      <w:bookmarkEnd w:id="0"/>
      <w:r>
        <w:rPr>
          <w:rFonts w:hint="eastAsia" w:ascii="宋体" w:hAnsi="宋体"/>
          <w:sz w:val="24"/>
        </w:rPr>
        <w:t>，中国高等教育出版社，2015-2-1</w:t>
      </w:r>
    </w:p>
    <w:p>
      <w:pPr>
        <w:spacing w:line="420" w:lineRule="exact"/>
        <w:rPr>
          <w:rFonts w:hint="eastAsia" w:ascii="宋体" w:hAnsi="宋体"/>
          <w:sz w:val="24"/>
        </w:rPr>
      </w:pPr>
      <w:r>
        <w:rPr>
          <w:rFonts w:hint="eastAsia" w:ascii="宋体" w:hAnsi="宋体"/>
          <w:sz w:val="24"/>
        </w:rPr>
        <w:t>2、《</w:t>
      </w:r>
      <w:r>
        <w:rPr>
          <w:rFonts w:ascii="宋体" w:hAnsi="宋体"/>
          <w:sz w:val="24"/>
        </w:rPr>
        <w:t>体育管理学——基础与应用（第四版）</w:t>
      </w:r>
      <w:r>
        <w:rPr>
          <w:rFonts w:hint="eastAsia" w:ascii="宋体" w:hAnsi="宋体"/>
          <w:sz w:val="24"/>
        </w:rPr>
        <w:t>》，</w:t>
      </w:r>
      <w:r>
        <w:rPr>
          <w:rFonts w:ascii="宋体" w:hAnsi="宋体"/>
          <w:sz w:val="24"/>
        </w:rPr>
        <w:t>作者:（美）</w:t>
      </w:r>
      <w:r>
        <w:rPr>
          <w:rFonts w:ascii="宋体" w:hAnsi="宋体"/>
          <w:sz w:val="24"/>
        </w:rPr>
        <w:fldChar w:fldCharType="begin"/>
      </w:r>
      <w:r>
        <w:rPr>
          <w:rFonts w:ascii="宋体" w:hAnsi="宋体"/>
          <w:sz w:val="24"/>
        </w:rPr>
        <w:instrText xml:space="preserve"> HYPERLINK "http://www.dangdang.com/author/%C5%C1%BF%CB%BA%C0%CB%B9_1" \t "_blank" </w:instrText>
      </w:r>
      <w:r>
        <w:rPr>
          <w:rFonts w:ascii="宋体" w:hAnsi="宋体"/>
          <w:sz w:val="24"/>
        </w:rPr>
        <w:fldChar w:fldCharType="separate"/>
      </w:r>
      <w:r>
        <w:rPr>
          <w:rFonts w:ascii="宋体" w:hAnsi="宋体"/>
          <w:sz w:val="24"/>
        </w:rPr>
        <w:t>帕克豪斯</w:t>
      </w:r>
      <w:r>
        <w:rPr>
          <w:rFonts w:ascii="宋体" w:hAnsi="宋体"/>
          <w:sz w:val="24"/>
        </w:rPr>
        <w:fldChar w:fldCharType="end"/>
      </w:r>
      <w:r>
        <w:rPr>
          <w:rFonts w:ascii="宋体" w:hAnsi="宋体"/>
          <w:sz w:val="24"/>
        </w:rPr>
        <w:t>编著，</w:t>
      </w:r>
      <w:r>
        <w:rPr>
          <w:rFonts w:ascii="宋体" w:hAnsi="宋体"/>
          <w:sz w:val="24"/>
        </w:rPr>
        <w:fldChar w:fldCharType="begin"/>
      </w:r>
      <w:r>
        <w:rPr>
          <w:rFonts w:ascii="宋体" w:hAnsi="宋体"/>
          <w:sz w:val="24"/>
        </w:rPr>
        <w:instrText xml:space="preserve"> HYPERLINK "http://www.dangdang.com/author/%C5%E1%C1%A2%D0%C2_1" \t "_blank" </w:instrText>
      </w:r>
      <w:r>
        <w:rPr>
          <w:rFonts w:ascii="宋体" w:hAnsi="宋体"/>
          <w:sz w:val="24"/>
        </w:rPr>
        <w:fldChar w:fldCharType="separate"/>
      </w:r>
      <w:r>
        <w:rPr>
          <w:rFonts w:ascii="宋体" w:hAnsi="宋体"/>
          <w:sz w:val="24"/>
        </w:rPr>
        <w:t>裴立新</w:t>
      </w:r>
      <w:r>
        <w:rPr>
          <w:rFonts w:ascii="宋体" w:hAnsi="宋体"/>
          <w:sz w:val="24"/>
        </w:rPr>
        <w:fldChar w:fldCharType="end"/>
      </w:r>
      <w:r>
        <w:rPr>
          <w:rFonts w:ascii="宋体" w:hAnsi="宋体"/>
          <w:sz w:val="24"/>
        </w:rPr>
        <w:t>，</w:t>
      </w:r>
      <w:r>
        <w:rPr>
          <w:rFonts w:ascii="宋体" w:hAnsi="宋体"/>
          <w:sz w:val="24"/>
        </w:rPr>
        <w:fldChar w:fldCharType="begin"/>
      </w:r>
      <w:r>
        <w:rPr>
          <w:rFonts w:ascii="宋体" w:hAnsi="宋体"/>
          <w:sz w:val="24"/>
        </w:rPr>
        <w:instrText xml:space="preserve"> HYPERLINK "http://www.dangdang.com/author/%B3%C9%E7%F9_1" \t "_blank" </w:instrText>
      </w:r>
      <w:r>
        <w:rPr>
          <w:rFonts w:ascii="宋体" w:hAnsi="宋体"/>
          <w:sz w:val="24"/>
        </w:rPr>
        <w:fldChar w:fldCharType="separate"/>
      </w:r>
      <w:r>
        <w:rPr>
          <w:rFonts w:ascii="宋体" w:hAnsi="宋体"/>
          <w:sz w:val="24"/>
        </w:rPr>
        <w:t>成琦</w:t>
      </w:r>
      <w:r>
        <w:rPr>
          <w:rFonts w:ascii="宋体" w:hAnsi="宋体"/>
          <w:sz w:val="24"/>
        </w:rPr>
        <w:fldChar w:fldCharType="end"/>
      </w:r>
      <w:r>
        <w:rPr>
          <w:rFonts w:ascii="宋体" w:hAnsi="宋体"/>
          <w:sz w:val="24"/>
        </w:rPr>
        <w:t>编译</w:t>
      </w:r>
      <w:r>
        <w:rPr>
          <w:rFonts w:hint="eastAsia" w:ascii="宋体" w:hAnsi="宋体"/>
          <w:sz w:val="24"/>
        </w:rPr>
        <w:t>，</w:t>
      </w:r>
      <w:r>
        <w:rPr>
          <w:rFonts w:ascii="宋体" w:hAnsi="宋体"/>
          <w:sz w:val="24"/>
        </w:rPr>
        <w:fldChar w:fldCharType="begin"/>
      </w:r>
      <w:r>
        <w:rPr>
          <w:rFonts w:ascii="宋体" w:hAnsi="宋体"/>
          <w:sz w:val="24"/>
        </w:rPr>
        <w:instrText xml:space="preserve"> HYPERLINK "http://www.dangdang.com/publish/%BB%AA%B6%AB%CA%A6%B7%B6%B4%F3%D1%A7%B3%F6%B0%E6%C9%E7_1" \t "_blank" </w:instrText>
      </w:r>
      <w:r>
        <w:rPr>
          <w:rFonts w:ascii="宋体" w:hAnsi="宋体"/>
          <w:sz w:val="24"/>
        </w:rPr>
        <w:fldChar w:fldCharType="separate"/>
      </w:r>
      <w:r>
        <w:rPr>
          <w:rFonts w:ascii="宋体" w:hAnsi="宋体"/>
          <w:sz w:val="24"/>
        </w:rPr>
        <w:t>华东师范大学出版社</w:t>
      </w:r>
      <w:r>
        <w:rPr>
          <w:rFonts w:ascii="宋体" w:hAnsi="宋体"/>
          <w:sz w:val="24"/>
        </w:rPr>
        <w:fldChar w:fldCharType="end"/>
      </w:r>
      <w:r>
        <w:rPr>
          <w:rFonts w:hint="eastAsia" w:ascii="宋体" w:hAnsi="宋体"/>
          <w:sz w:val="24"/>
        </w:rPr>
        <w:t>，</w:t>
      </w:r>
      <w:r>
        <w:rPr>
          <w:rFonts w:ascii="宋体" w:hAnsi="宋体"/>
          <w:sz w:val="24"/>
        </w:rPr>
        <w:t>2009</w:t>
      </w:r>
      <w:r>
        <w:rPr>
          <w:rFonts w:hint="eastAsia" w:ascii="宋体" w:hAnsi="宋体"/>
          <w:sz w:val="24"/>
        </w:rPr>
        <w:t>-</w:t>
      </w:r>
      <w:r>
        <w:rPr>
          <w:rFonts w:ascii="宋体" w:hAnsi="宋体"/>
          <w:sz w:val="24"/>
        </w:rPr>
        <w:t>10</w:t>
      </w:r>
    </w:p>
    <w:p>
      <w:pPr>
        <w:spacing w:line="420" w:lineRule="exact"/>
        <w:rPr>
          <w:rFonts w:hint="eastAsia" w:ascii="宋体" w:hAnsi="宋体"/>
          <w:sz w:val="24"/>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eastAsia="zh-CN"/>
      </w:rPr>
    </w:pPr>
    <w:r>
      <w:rPr>
        <w:rFonts w:hint="eastAsia"/>
        <w:lang w:eastAsia="zh-CN"/>
      </w:rPr>
      <w:t>武汉工程大学硕士研究生入学考试大纲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E8"/>
    <w:rsid w:val="0005258F"/>
    <w:rsid w:val="00076AEC"/>
    <w:rsid w:val="00096078"/>
    <w:rsid w:val="000E057D"/>
    <w:rsid w:val="0010529E"/>
    <w:rsid w:val="00121801"/>
    <w:rsid w:val="0012267B"/>
    <w:rsid w:val="00127F82"/>
    <w:rsid w:val="00133D02"/>
    <w:rsid w:val="00141238"/>
    <w:rsid w:val="0016059B"/>
    <w:rsid w:val="00181F99"/>
    <w:rsid w:val="001B6A71"/>
    <w:rsid w:val="00226F27"/>
    <w:rsid w:val="0023123F"/>
    <w:rsid w:val="00236452"/>
    <w:rsid w:val="00241334"/>
    <w:rsid w:val="002572D7"/>
    <w:rsid w:val="00271C7E"/>
    <w:rsid w:val="00285F48"/>
    <w:rsid w:val="002A0D5A"/>
    <w:rsid w:val="002B6690"/>
    <w:rsid w:val="002F5ED5"/>
    <w:rsid w:val="00331E86"/>
    <w:rsid w:val="00354E50"/>
    <w:rsid w:val="0036497C"/>
    <w:rsid w:val="003719C6"/>
    <w:rsid w:val="00392142"/>
    <w:rsid w:val="004100DD"/>
    <w:rsid w:val="00451284"/>
    <w:rsid w:val="00462DC9"/>
    <w:rsid w:val="004C4D01"/>
    <w:rsid w:val="004D3398"/>
    <w:rsid w:val="004E37B6"/>
    <w:rsid w:val="005445D4"/>
    <w:rsid w:val="00554479"/>
    <w:rsid w:val="0057008B"/>
    <w:rsid w:val="0058216B"/>
    <w:rsid w:val="0059007D"/>
    <w:rsid w:val="005B5F74"/>
    <w:rsid w:val="005D749C"/>
    <w:rsid w:val="0060664A"/>
    <w:rsid w:val="00650A5C"/>
    <w:rsid w:val="006513AF"/>
    <w:rsid w:val="00675994"/>
    <w:rsid w:val="006C622F"/>
    <w:rsid w:val="007357F5"/>
    <w:rsid w:val="007738AC"/>
    <w:rsid w:val="007B763A"/>
    <w:rsid w:val="007B7831"/>
    <w:rsid w:val="00835EBA"/>
    <w:rsid w:val="00857048"/>
    <w:rsid w:val="00863D3F"/>
    <w:rsid w:val="00877979"/>
    <w:rsid w:val="0088056F"/>
    <w:rsid w:val="008966C9"/>
    <w:rsid w:val="008E0A30"/>
    <w:rsid w:val="009A6692"/>
    <w:rsid w:val="009A7632"/>
    <w:rsid w:val="009B2495"/>
    <w:rsid w:val="009C7C37"/>
    <w:rsid w:val="00A165E8"/>
    <w:rsid w:val="00A51939"/>
    <w:rsid w:val="00A640E0"/>
    <w:rsid w:val="00A67DB6"/>
    <w:rsid w:val="00AB3720"/>
    <w:rsid w:val="00AE0836"/>
    <w:rsid w:val="00AF70D3"/>
    <w:rsid w:val="00B021B2"/>
    <w:rsid w:val="00B1034E"/>
    <w:rsid w:val="00B33D72"/>
    <w:rsid w:val="00B67CE6"/>
    <w:rsid w:val="00B83774"/>
    <w:rsid w:val="00BA6D4B"/>
    <w:rsid w:val="00BC760C"/>
    <w:rsid w:val="00CC65C1"/>
    <w:rsid w:val="00CD5618"/>
    <w:rsid w:val="00D00FDB"/>
    <w:rsid w:val="00D22DB4"/>
    <w:rsid w:val="00D25351"/>
    <w:rsid w:val="00D57199"/>
    <w:rsid w:val="00D62836"/>
    <w:rsid w:val="00D6328B"/>
    <w:rsid w:val="00D8728B"/>
    <w:rsid w:val="00DC4884"/>
    <w:rsid w:val="00DE62A3"/>
    <w:rsid w:val="00E1473A"/>
    <w:rsid w:val="00E24CB3"/>
    <w:rsid w:val="00E40FCF"/>
    <w:rsid w:val="00ED3399"/>
    <w:rsid w:val="00ED7C61"/>
    <w:rsid w:val="00F050DF"/>
    <w:rsid w:val="00FA49F3"/>
    <w:rsid w:val="00FC0CDB"/>
    <w:rsid w:val="01D443E9"/>
    <w:rsid w:val="11180BB9"/>
    <w:rsid w:val="122174F8"/>
    <w:rsid w:val="150E0261"/>
    <w:rsid w:val="174B311A"/>
    <w:rsid w:val="22BB38CE"/>
    <w:rsid w:val="23964C41"/>
    <w:rsid w:val="255B7721"/>
    <w:rsid w:val="2D431188"/>
    <w:rsid w:val="35782829"/>
    <w:rsid w:val="3B6C78D4"/>
    <w:rsid w:val="51001D55"/>
    <w:rsid w:val="71AD700F"/>
    <w:rsid w:val="75DA79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basedOn w:val="6"/>
    <w:uiPriority w:val="0"/>
    <w:rPr>
      <w:color w:val="0000FF"/>
      <w:u w:val="single"/>
    </w:rPr>
  </w:style>
  <w:style w:type="character" w:customStyle="1" w:styleId="9">
    <w:name w:val=" Char Char"/>
    <w:link w:val="3"/>
    <w:uiPriority w:val="0"/>
    <w:rPr>
      <w:kern w:val="2"/>
      <w:sz w:val="18"/>
      <w:szCs w:val="18"/>
    </w:rPr>
  </w:style>
  <w:style w:type="character" w:customStyle="1" w:styleId="10">
    <w:name w:val=" Char Char1"/>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WICT</Company>
  <Pages>1</Pages>
  <Words>156</Words>
  <Characters>891</Characters>
  <Lines>7</Lines>
  <Paragraphs>2</Paragraphs>
  <TotalTime>0</TotalTime>
  <ScaleCrop>false</ScaleCrop>
  <LinksUpToDate>false</LinksUpToDate>
  <CharactersWithSpaces>1045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2016-06-22T08:10:00Z</dcterms:created>
  <dc:creator>Ouyang</dc:creator>
  <cp:lastModifiedBy>Administrator</cp:lastModifiedBy>
  <dcterms:modified xsi:type="dcterms:W3CDTF">2021-09-22T05:18:16Z</dcterms:modified>
  <dc:title>《化工原理》课程教学大纲</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