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4" w:rsidRDefault="00156604">
      <w:pPr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山东建筑大学</w:t>
      </w:r>
    </w:p>
    <w:p w:rsidR="00156604" w:rsidRDefault="00156604">
      <w:pPr>
        <w:jc w:val="center"/>
        <w:rPr>
          <w:rFonts w:ascii="黑体" w:eastAsia="黑体"/>
          <w:color w:val="000000"/>
          <w:sz w:val="30"/>
        </w:rPr>
      </w:pPr>
      <w:r>
        <w:rPr>
          <w:rFonts w:ascii="黑体" w:eastAsia="黑体" w:hint="eastAsia"/>
          <w:color w:val="000000"/>
          <w:sz w:val="30"/>
        </w:rPr>
        <w:t>研究生入学考试《民法学》考试大纲（复试）</w:t>
      </w:r>
    </w:p>
    <w:p w:rsidR="00156604" w:rsidRPr="00931171" w:rsidRDefault="00156604">
      <w:pPr>
        <w:spacing w:line="360" w:lineRule="auto"/>
        <w:rPr>
          <w:b/>
          <w:bCs/>
          <w:color w:val="000000"/>
          <w:sz w:val="24"/>
        </w:rPr>
      </w:pPr>
    </w:p>
    <w:p w:rsidR="00156604" w:rsidRDefault="00156604">
      <w:pPr>
        <w:spacing w:line="360" w:lineRule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一、考试要求</w:t>
      </w:r>
    </w:p>
    <w:p w:rsidR="00156604" w:rsidRDefault="00156604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在考查民法学基本知识、基本理论的同时，注重考查考生运用学原理分析、解决问题的能力和运用法律语言的能力。考生应能：准确地再认或再现民法学的基本知识；正确理解和掌握民法学的重要概念、特征、内容和其法律规定；运用民法学原理解释和论证某些观点，明辨法理；结合社会生活背景或特定的法律现象，分析、评价有关案件、事件，找出运用法律知识解决实际问题的方法。</w:t>
      </w:r>
    </w:p>
    <w:p w:rsidR="00156604" w:rsidRDefault="00156604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 w:line="360" w:lineRule="auto"/>
        <w:jc w:val="both"/>
        <w:rPr>
          <w:rFonts w:ascii="Times New Roman" w:hAnsi="Times New Roman"/>
          <w:b/>
          <w:bCs/>
          <w:color w:val="000000"/>
          <w:szCs w:val="22"/>
        </w:rPr>
      </w:pPr>
      <w:r>
        <w:rPr>
          <w:rFonts w:hint="eastAsia"/>
          <w:b/>
          <w:bCs/>
          <w:color w:val="000000"/>
        </w:rPr>
        <w:t>考试内容</w:t>
      </w:r>
    </w:p>
    <w:p w:rsidR="00156604" w:rsidRDefault="00156604">
      <w:pPr>
        <w:pStyle w:val="NormalWeb"/>
        <w:widowControl/>
        <w:shd w:val="clear" w:color="auto" w:fill="FFFFFF"/>
        <w:spacing w:beforeAutospacing="0" w:afterAutospacing="0" w:line="360" w:lineRule="auto"/>
        <w:jc w:val="both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第一章</w:t>
      </w:r>
      <w:r>
        <w:rPr>
          <w:rFonts w:ascii="Times New Roman" w:hAnsi="Times New Roman"/>
          <w:b/>
          <w:bCs/>
          <w:color w:val="000000"/>
          <w:szCs w:val="22"/>
        </w:rPr>
        <w:t xml:space="preserve">   </w:t>
      </w:r>
      <w:r>
        <w:rPr>
          <w:rFonts w:ascii="Times New Roman" w:hAnsi="Times New Roman" w:hint="eastAsia"/>
          <w:b/>
          <w:bCs/>
          <w:color w:val="000000"/>
          <w:szCs w:val="22"/>
        </w:rPr>
        <w:t>绪论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民法概述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一、民法的概念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二、民法的性质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三、民法的渊源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四、民法的解释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五、民法的适用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民法的调整对象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一、民法调整的人身关系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二、民法调整的财产关系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民法的基本原则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一、民法基本原则的概念和功能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二、平等原则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三、自愿原则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四、公平原则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五、诚实信用原则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六、合法原则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七、公序良俗原则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八、绿色原则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第二章</w:t>
      </w:r>
      <w:r>
        <w:rPr>
          <w:rFonts w:ascii="Times New Roman" w:hAnsi="Times New Roman"/>
          <w:b/>
          <w:bCs/>
          <w:color w:val="000000"/>
          <w:szCs w:val="22"/>
        </w:rPr>
        <w:t xml:space="preserve">   </w:t>
      </w:r>
      <w:r>
        <w:rPr>
          <w:rFonts w:ascii="Times New Roman" w:hAnsi="Times New Roman" w:hint="eastAsia"/>
          <w:b/>
          <w:bCs/>
          <w:color w:val="000000"/>
          <w:szCs w:val="22"/>
        </w:rPr>
        <w:t>民事法律关系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民事法律关系概述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一、民事法律关系的概念和特征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二、民事法律关系的分类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人身法律关系和财产法律关系；绝对法律关系和相对法律关系；物权关系和债权关系。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民事法律关系的要素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一、民事法律关系的主体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二、民事法律关系的内容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三、民事法律关系的客体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民事权利、民事义务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一、民事权利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民事权利的概念和特征；民事权利的公类；民事权利的行使；民事权利的保护。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二、民事义务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民事义务的概念和特征；民事义务的分类。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一、民事责任的概念和特征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二、民事责任的分类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民事法律事实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一、民事法律事实的概念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二、民事法律事实的分类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行为；自然事实。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第三章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 </w:t>
      </w:r>
      <w:r>
        <w:rPr>
          <w:rFonts w:ascii="Times New Roman" w:hAnsi="Times New Roman" w:hint="eastAsia"/>
          <w:b/>
          <w:bCs/>
          <w:color w:val="000000"/>
          <w:szCs w:val="22"/>
        </w:rPr>
        <w:t>自然人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自然人的民事权利能力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一、民事权利能力的概念和特征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二、自然人民事权利能力的开始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三、自然人民事权利能力的终止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自然人的民事行为能力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一、自然人民事行为能力的概念和特征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二、自然人民事行为能力的分类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完全民事行为能力；限制民事行为能力；无民事行为能力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三、自然人欠缺民事行为能力的认定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监护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一、监护的概念和作用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二、监护的分类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三、监护人的设定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四、监护人的职责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五、监护关系的终止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宣告失踪和宣告死亡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一、宣告失踪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宣告失踪的概念；宣告失踪的条件和程序；宣告失踪的后果；失踪宣告的撤销。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二、宣告死亡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宣告死亡的概念；宣告死亡的条件和程序；宣告死亡的后果；死亡宣告的撤销。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个体工商户、农村承包经营户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一、个体工商户的概念和特征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二、农村承包经营户的概念和特征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第四章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 </w:t>
      </w:r>
      <w:r>
        <w:rPr>
          <w:rFonts w:ascii="Times New Roman" w:hAnsi="Times New Roman" w:hint="eastAsia"/>
          <w:b/>
          <w:bCs/>
          <w:color w:val="000000"/>
          <w:szCs w:val="22"/>
        </w:rPr>
        <w:t>法人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法人概述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一、法人的概念和特征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二、法人的分类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营利法人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一、营利法人的概念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二、营利法人的机构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三、营利法人出资人的责任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非营利法人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一、非营利法人的概念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二、非营利法人的类型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特别法人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一、特别法人的概念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二、特别法人的类型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法人的设立、变更和终止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一、法人的设立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二、法人的变更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三、法人的终止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第五章</w:t>
      </w:r>
      <w:r>
        <w:rPr>
          <w:rFonts w:ascii="Times New Roman" w:hAnsi="Times New Roman"/>
          <w:b/>
          <w:bCs/>
          <w:color w:val="000000"/>
          <w:szCs w:val="22"/>
        </w:rPr>
        <w:t xml:space="preserve">  </w:t>
      </w:r>
      <w:r>
        <w:rPr>
          <w:rFonts w:ascii="Times New Roman" w:hAnsi="Times New Roman" w:hint="eastAsia"/>
          <w:b/>
          <w:bCs/>
          <w:color w:val="000000"/>
          <w:szCs w:val="22"/>
        </w:rPr>
        <w:t>非法人组织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非法人组织概述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一、非法人组织的概念和特征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二、非法人组织的类型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合伙企业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一、合伙企业的概念和类型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二、普通合伙企业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普通合伙企业的概念；普通合伙企业的设立条件；普通合伙企业的事务执行；入伙与退伙；普通合伙企业的责任承担；特殊的普通合伙企业。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三、有限合伙企业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有限合伙企业的概念；有限合伙企业的设立条件；有限合伙企业的事务执行；入伙与退伙；有限合伙企业的责任承担。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第六章</w:t>
      </w:r>
      <w:r>
        <w:rPr>
          <w:rFonts w:ascii="Times New Roman" w:hAnsi="Times New Roman"/>
          <w:b/>
          <w:bCs/>
          <w:color w:val="000000"/>
          <w:szCs w:val="22"/>
        </w:rPr>
        <w:t xml:space="preserve">   </w:t>
      </w:r>
      <w:r>
        <w:rPr>
          <w:rFonts w:ascii="Times New Roman" w:hAnsi="Times New Roman" w:hint="eastAsia"/>
          <w:b/>
          <w:bCs/>
          <w:color w:val="000000"/>
          <w:szCs w:val="22"/>
        </w:rPr>
        <w:t>民事法律行为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民事法律行为概述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一、民事法律行为的概念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二、民事法律行为的特征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民事法律行为的分类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一、单方行为、双方行为和多方行为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二、单务行为和双务行为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三、有偿行为和无偿行为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四、诺成性行为和实践性行为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五、要式行为和不要式行为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六、主行为和从行为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七、有因行为和无因行为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八、负担行为和处分行为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意思表示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一、意思表示的概念和特征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二、意思表示的形式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三、意思表示的生效和撤回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四、意思表示的解释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第六节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可撤销的民事法律行为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一、可撤销的民事法律行为的概念和特征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二、可撤销的民事法律行为的情形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三、可撤销的民事法律行为与无效的民事法律行为的区别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第七节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效力特定的民事法律行为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一、效力待定的民事法律行为的概念和特征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二、效力待定的民事法律行为的情形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三、效力待定的民事法律行为的法律后果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第八节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附条件和附期限的民事法律行为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一、附条件的民事法律行为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二、附期限的民事法律行为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b/>
          <w:bCs/>
          <w:color w:val="000000"/>
          <w:szCs w:val="22"/>
        </w:rPr>
        <w:t>第七章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代理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代理概述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一、代理的概念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二、代理的特征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三、代理的适用范围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代理的分类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一、委托代理和法定代理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二、本代理和复代理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三、直接代理和间接代理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代理权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一、代理权的概念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二、代理权的产生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三、代理权的行使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无权代理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一、无权代理的概念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二、无权代理的效力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三、表见代理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表见代理的概念；表见代理的构成条件；常见的表见代理情形；表见代理的法律后果。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代理终止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一、委托代理的终止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二、法定代理的终止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第八章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诉讼时效与期间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诉讼时效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一、时效概述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二、诉讼时效的概念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三、诉讼时效的适用范围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四、诉讼时效的类型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五、诉讼时效期间的起算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六、诉讼时效的中止、中断和延长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诉讼时效的中止；诉讼时效的中断；诉讼时效的延长。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七、诉讼时效和除斥期间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期间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一、期间的概念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二、期间的类型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三、期间的计算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第九章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人身权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人身权概述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一、人身权的概念和特征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二、人身权的种类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人格权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一、人格权的概念和特征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二、一般人格权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三、具体人格权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生命权；身体权；健康权；姓名权；名称权；肖像权；名誉权；隐私权；荣誉权；婚姻自主权。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身份权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一、身份权的概念和特征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二、身份权的类型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物权法概述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物权概述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一、物权的概念和特征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二、物权的分类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物权法的基本原则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一、平等保护原则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二、物权客体特定原则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三、物权法定原则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四、公示、公信原则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物权的变动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一、物权变动概述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二、物权变动的模式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三、不动产物权的变动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四、动产物权的变动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不动产登记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一、不动产登记的概念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二、不动产登记的类型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三、不动产登记的效力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四、不动产登记错误的责任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物权的保护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一、确认物权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二、返还原物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三、排除妨害、消除危险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四、恢复原状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五、损害赔偿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第十一章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所有权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所有权概述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一、所有权的概念和特征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二、所有权的分类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三、所有权的权能和限制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四、所有权的取得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共有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一、共有的概念和特征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二、按份共有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三、共同共有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建筑物区分所有权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一、建筑物区分所有权的概念和特征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二、建筑物区分所有权的内容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相邻关系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一、相邻关系的概念和特征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二、相邻关系的处理原则和依据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三、几种主要的相邻关系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相邻不动产通行或利用关系；相邻用水、排水关系；相邻通风、采光和日照关系；相邻不可量物侵害防免关系。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第十二章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用益物权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用益物权概述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一、用益物权的概念和特征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二、用益物权的种类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土地承包经营权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一、土地承包经营权的概念和特征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二、土地承包经营权的设立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三、土地承包经营权的内容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建设用地使用权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一、建设用地使用权的概念和特征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二、建设用地使用权的设立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三、建设用地使用权的内容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宅基地使用权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一、宅基地使用权的概念和特征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二、宅基地使用权的设立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三、宅基地使用权的内容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地役权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一、地役权的概念和特征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二、地役权的设立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三、地役权的内容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第十三章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担保物权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担保物权概述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一、担保物权的概念和特征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二、担保物权的分类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三、担保物权的消灭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抵押权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一、抵押权的概念和特征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二、抵押权的设立</w:t>
      </w:r>
      <w:r>
        <w:rPr>
          <w:rFonts w:ascii="Times New Roman" w:hAnsi="Times New Roman"/>
          <w:color w:val="000000"/>
          <w:szCs w:val="22"/>
        </w:rPr>
        <w:t>t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三、抵押权的效力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四、抵押权的顺位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五、抵押权的实现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六、特殊抵押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质权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一、质权的概念和特征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二、动产质权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三、权利质权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留置权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一、留置权的概念和特征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二、留置权的成立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三、留置权的效力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四、留置权的实现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五、留置权的消灭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第十四章</w:t>
      </w:r>
      <w:r>
        <w:rPr>
          <w:rFonts w:ascii="Times New Roman" w:hAnsi="Times New Roman"/>
          <w:b/>
          <w:bCs/>
          <w:color w:val="000000"/>
          <w:szCs w:val="22"/>
        </w:rPr>
        <w:t xml:space="preserve">   </w:t>
      </w:r>
      <w:r>
        <w:rPr>
          <w:rFonts w:ascii="Times New Roman" w:hAnsi="Times New Roman" w:hint="eastAsia"/>
          <w:b/>
          <w:bCs/>
          <w:color w:val="000000"/>
          <w:szCs w:val="22"/>
        </w:rPr>
        <w:t>占有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占有概述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一、占有的概念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二、占有的分类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占有的效力和保护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一、占有的效力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二、占有的保护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第十五章</w:t>
      </w:r>
      <w:r>
        <w:rPr>
          <w:rFonts w:ascii="Times New Roman" w:hAnsi="Times New Roman"/>
          <w:b/>
          <w:bCs/>
          <w:color w:val="000000"/>
          <w:szCs w:val="22"/>
        </w:rPr>
        <w:t xml:space="preserve">  </w:t>
      </w:r>
      <w:r>
        <w:rPr>
          <w:rFonts w:ascii="Times New Roman" w:hAnsi="Times New Roman" w:hint="eastAsia"/>
          <w:b/>
          <w:bCs/>
          <w:color w:val="000000"/>
          <w:szCs w:val="22"/>
        </w:rPr>
        <w:t>知识产权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知识产权概述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一、知识产权的概念和特征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二、知识产权的范围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著作权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一、著作权的概念和特征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二、著作权的主体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三、著作权的客体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四、著作权的内容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五、邻接权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六、著作权的合理使用和法定许可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七、著作权的保护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专利权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一、专利权的概念和特征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二、专利权的主体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三、专利权的客体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四、专利权的内容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五、专利权的取得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六、专利权的期限、无效与终止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七、专利权的强制许可和不视为侵犯专利权的行为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八、专利权的保护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商标权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一、商标权概述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二、商标权的取得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三、商标权的内容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四、注册商标的无效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五、商标权的终止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六、商标权的保护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第十六章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债法概述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债的概述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一、债的概念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二、债的内容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三、债的分类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债的发生、变更和消灭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一、债的发生根据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二、债的变更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三、债的消灭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无因管理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一、无因管理的概念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二、无因管理之债的构成要件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三、无因管理之债的效力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不当得利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一、不当得利的概念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二、不当得利之债的构成要件和类型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三、不当得利之债的效力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第十七章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合同法总论</w:t>
      </w:r>
      <w:r>
        <w:rPr>
          <w:rFonts w:ascii="Times New Roman" w:hAnsi="Times New Roman"/>
          <w:b/>
          <w:bCs/>
          <w:color w:val="000000"/>
          <w:szCs w:val="22"/>
        </w:rPr>
        <w:t> 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合同概述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二、合同的分类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三、合同法的基本原则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合同的成立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一、合同的成立要件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二、合同订立的一般程序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三、格式条款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四、合同成立的时间和地点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五、缔约过失责任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合同的内容和形式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一、合同的内容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二、合同的形式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合同的效力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一、合同效力概述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二、无效合同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三、可变更、可撤销合同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四、效力待定合同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合同的履行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一、合同履行的原则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二、双务合同履行中的抗辩权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同时履行抗辩权；先履行抗辩权；不安抗辩权。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三、合同的保全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债权人代位权；债权人撤销权。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第六节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合同的担保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一、合同担保概述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二、保证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三、定金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第七节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合同的解除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一、合同的解除概述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二、合同解除的条件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三、合同解除的效力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第八节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违约责任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一、违约责任概述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二、违约责任的归责原则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三、违约责任的构成要件及免责事由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四、违约责任的承担方式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五、违约责任与侵权责任的竞合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第九节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合同的解释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一、合同解释概述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二、合同的解释规则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第十八章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合同法分论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转移财产权的合同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一、买卖合同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二、供用电、水、气、热力合同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三、赠与合同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四、借款合同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五、租赁合同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六、融资租赁合同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完成工作交付成果的合同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一、承揽合同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二、建设工程合同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提供劳务的合同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一、运输合同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二、保管合同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三、仓储合同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四、委托合同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五、行纪合同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六、居问合同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技术合同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一、技术开发合同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二、技术转让合同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三、技术咨询合同和技术服务合同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第十九章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婚姻家庭法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婚姻家庭法概述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一、婚姻家庭法的概念及调整对象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二、我国婚姻家庭法的基本原则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亲属制度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一、亲属的概念和特征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二、亲属的种类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三、亲系与亲等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四、亲属关系的发生与终止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结婚制度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一、结婚的实质要件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二、结婚的形式要件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三、无效婚姻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四、可撤销婚姻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夫妻关系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一、夫妻人身关系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二、夫妻财产关系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离婚制度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一、离婚制度概述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二、登记离婚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三、诉讼离婚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四、离婚的法律后果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五、离婚时的救济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第六节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收养制度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一、收养的概念和特征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二、收养关系的成立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三、收养关系成立的法律效力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四、收养关系的解除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第七节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父母子女关系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一、父母对子女有抚养教育的义务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二、父母对未成年子女有保护、教育的权利和义务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三、子女对父母有赡养扶助的义务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四、父母和子女有相互继承遗产的权利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第八节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扶养制度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一、扶养的概念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二、我国现行的扶养制度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夫妻之间的扶养；父母子女间的扶养；祖孙间的扶养；兄弟姐妹之间的扶养。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第二十章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</w:t>
      </w:r>
      <w:r>
        <w:rPr>
          <w:rFonts w:ascii="Times New Roman" w:hAnsi="Times New Roman" w:hint="eastAsia"/>
          <w:b/>
          <w:bCs/>
          <w:color w:val="000000"/>
          <w:szCs w:val="22"/>
        </w:rPr>
        <w:t>继承法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继承法概述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一、继承的概念和特征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二、继承权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三、我国继承法的基本原则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法定继承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一、法定继承的概念与特征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二、法定继承的适用情形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三、法定继承人的范围与继承顺序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四、代位继承与转继承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遗嘱继承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一、遗嘱继承的概念和特征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二、遗嘱继承的适用条件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三、遗嘱的概念和特征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四、遗嘱的形式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五、遗嘱的有效要件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六、遗嘱无效的情形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七、遗嘱的变更和撤销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遗赠和遗赠扶养协议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一、遗赠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二、遗赠扶养协议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继承的开始与遗产的处理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一、继承的开始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二、遗产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三、遗产的分割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四、被继承人债务的清偿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第二十一章</w:t>
      </w:r>
      <w:r>
        <w:rPr>
          <w:rFonts w:ascii="Times New Roman" w:hAnsi="Times New Roman"/>
          <w:b/>
          <w:bCs/>
          <w:color w:val="000000"/>
          <w:szCs w:val="22"/>
        </w:rPr>
        <w:t xml:space="preserve">   </w:t>
      </w:r>
      <w:r>
        <w:rPr>
          <w:rFonts w:ascii="Times New Roman" w:hAnsi="Times New Roman" w:hint="eastAsia"/>
          <w:b/>
          <w:bCs/>
          <w:color w:val="000000"/>
          <w:szCs w:val="22"/>
        </w:rPr>
        <w:t>侵权责任法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第一节</w:t>
      </w:r>
      <w:r>
        <w:rPr>
          <w:rFonts w:ascii="Times New Roman" w:hAnsi="Times New Roman"/>
          <w:color w:val="000000"/>
          <w:szCs w:val="22"/>
        </w:rPr>
        <w:t> </w:t>
      </w:r>
      <w:r>
        <w:rPr>
          <w:rFonts w:ascii="Times New Roman" w:hAnsi="Times New Roman" w:hint="eastAsia"/>
          <w:color w:val="000000"/>
          <w:szCs w:val="22"/>
        </w:rPr>
        <w:t>侵权责任概述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一、侵权责任的概念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二、侵权责任的分类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三、侵权责任与行政责任、刑事责任的聚合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第二节</w:t>
      </w:r>
      <w:r>
        <w:rPr>
          <w:rFonts w:ascii="Times New Roman" w:hAnsi="Times New Roman"/>
          <w:color w:val="000000"/>
          <w:szCs w:val="22"/>
        </w:rPr>
        <w:t>  </w:t>
      </w:r>
      <w:r>
        <w:rPr>
          <w:rFonts w:ascii="Times New Roman" w:hAnsi="Times New Roman" w:hint="eastAsia"/>
          <w:color w:val="000000"/>
          <w:szCs w:val="22"/>
        </w:rPr>
        <w:t>侵权责任的归责原则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一、侵权责任归责原则的概念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二、过错责任原则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三、无过错责任原则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第三节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 w:hint="eastAsia"/>
          <w:color w:val="000000"/>
          <w:szCs w:val="22"/>
        </w:rPr>
        <w:t>一般侵权责任的构成要件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一、加害行为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二、损害事实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三、因果关系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四、主观过错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第四节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 w:hint="eastAsia"/>
          <w:color w:val="000000"/>
          <w:szCs w:val="22"/>
        </w:rPr>
        <w:t>侵权责任的承担方式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一、赔偿损失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财产损失赔偿；人身损害赔偿；精神损害赔偿。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二、其他侵权责任承担方式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第五节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 w:hint="eastAsia"/>
          <w:color w:val="000000"/>
          <w:szCs w:val="22"/>
        </w:rPr>
        <w:t>侵权责任的抗辩事由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一、正当理由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二、外来原因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第六节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 w:hint="eastAsia"/>
          <w:color w:val="000000"/>
          <w:szCs w:val="22"/>
        </w:rPr>
        <w:t>数人侵权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一、共同侵权行为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二、共同危险行为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三、无意思联络的数人侵权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第七节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 w:hint="eastAsia"/>
          <w:color w:val="000000"/>
          <w:szCs w:val="22"/>
        </w:rPr>
        <w:t>各类侵权责任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一、监护人责任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二、用人单位责任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三、个人之间因劳务产生的侵权责任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四、网络侵权责任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五、违反安全保障义务的侵权责任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六、学校、幼儿园等教育机构的责任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七、产品责任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八、机动车交通事故责任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九、医疗损害责任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十、环境污染责任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十一、高度危险责任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十二、饲养动物损害责任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十三、物件损害责任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 </w:t>
      </w:r>
    </w:p>
    <w:p w:rsidR="00156604" w:rsidRDefault="00156604">
      <w:pPr>
        <w:spacing w:line="360" w:lineRule="auto"/>
        <w:rPr>
          <w:rFonts w:ascii="Times New Roman" w:hAnsi="Times New Roman"/>
          <w:b/>
          <w:bCs/>
          <w:color w:val="000000"/>
          <w:szCs w:val="22"/>
        </w:rPr>
      </w:pPr>
      <w:r>
        <w:rPr>
          <w:rFonts w:ascii="Times New Roman" w:hAnsi="Times New Roman" w:hint="eastAsia"/>
          <w:b/>
          <w:bCs/>
          <w:color w:val="000000"/>
          <w:szCs w:val="22"/>
        </w:rPr>
        <w:t>三、参考书目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1</w:t>
      </w:r>
      <w:r>
        <w:rPr>
          <w:rFonts w:ascii="Times New Roman" w:hAnsi="Times New Roman" w:hint="eastAsia"/>
          <w:color w:val="000000"/>
          <w:szCs w:val="22"/>
        </w:rPr>
        <w:t>、相关民事法律规定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</w:t>
      </w:r>
      <w:r>
        <w:rPr>
          <w:rFonts w:ascii="Times New Roman" w:hAnsi="Times New Roman" w:hint="eastAsia"/>
          <w:color w:val="000000"/>
          <w:szCs w:val="22"/>
        </w:rPr>
        <w:t>、相关司法解释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</w:t>
      </w:r>
      <w:r>
        <w:rPr>
          <w:rFonts w:ascii="Times New Roman" w:hAnsi="Times New Roman" w:hint="eastAsia"/>
          <w:color w:val="000000"/>
          <w:szCs w:val="22"/>
        </w:rPr>
        <w:t>、参考书</w:t>
      </w:r>
    </w:p>
    <w:p w:rsidR="00156604" w:rsidRDefault="00156604">
      <w:pPr>
        <w:spacing w:line="360" w:lineRule="auto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 w:hint="eastAsia"/>
          <w:color w:val="000000"/>
          <w:szCs w:val="22"/>
        </w:rPr>
        <w:t>可参考各高等院校的教材和专家学者的有关著述。</w:t>
      </w:r>
    </w:p>
    <w:p w:rsidR="00156604" w:rsidRDefault="00156604">
      <w:pPr>
        <w:pStyle w:val="NormalWeb"/>
        <w:widowControl/>
        <w:shd w:val="clear" w:color="auto" w:fill="FFFFFF"/>
        <w:spacing w:beforeAutospacing="0" w:afterAutospacing="0" w:line="360" w:lineRule="auto"/>
        <w:jc w:val="both"/>
        <w:rPr>
          <w:color w:val="000000"/>
          <w:kern w:val="2"/>
          <w:sz w:val="21"/>
        </w:rPr>
      </w:pPr>
    </w:p>
    <w:sectPr w:rsidR="00156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C376"/>
    <w:multiLevelType w:val="singleLevel"/>
    <w:tmpl w:val="72A8C376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3B01B5"/>
    <w:rsid w:val="00156604"/>
    <w:rsid w:val="0028487B"/>
    <w:rsid w:val="00931171"/>
    <w:rsid w:val="00B07D39"/>
    <w:rsid w:val="00C03D8F"/>
    <w:rsid w:val="0E107900"/>
    <w:rsid w:val="1295412E"/>
    <w:rsid w:val="38512BC5"/>
    <w:rsid w:val="456B0641"/>
    <w:rsid w:val="4B6E1C18"/>
    <w:rsid w:val="5FB54478"/>
    <w:rsid w:val="6E84521F"/>
    <w:rsid w:val="7C3B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D8F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3D8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857</Words>
  <Characters>4886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liangjunmin</dc:creator>
  <cp:keywords/>
  <dc:description/>
  <cp:lastModifiedBy>陈举欣</cp:lastModifiedBy>
  <cp:revision>2</cp:revision>
  <dcterms:created xsi:type="dcterms:W3CDTF">2017-09-15T01:53:00Z</dcterms:created>
  <dcterms:modified xsi:type="dcterms:W3CDTF">2018-09-19T14:46:00Z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