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</w:rPr>
        <w:t>202</w:t>
      </w:r>
      <w:r>
        <w:rPr>
          <w:rFonts w:hint="eastAsia" w:ascii="楷体" w:hAnsi="楷体" w:eastAsia="楷体"/>
          <w:b/>
          <w:bCs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/>
          <w:b/>
          <w:bCs/>
        </w:rPr>
        <w:t>年硕士研究生自命题科目考试大纲</w:t>
      </w:r>
    </w:p>
    <w:tbl>
      <w:tblPr>
        <w:tblStyle w:val="8"/>
        <w:tblpPr w:leftFromText="180" w:rightFromText="180" w:vertAnchor="page" w:horzAnchor="margin" w:tblpY="2456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207" w:type="dxa"/>
            <w:vAlign w:val="bottom"/>
          </w:tcPr>
          <w:p>
            <w:pPr>
              <w:spacing w:after="46" w:afterLines="15"/>
              <w:ind w:left="-120" w:leftChars="-50" w:right="-120" w:rightChars="-50"/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科目代码、科目名称:</w:t>
            </w:r>
          </w:p>
        </w:tc>
        <w:tc>
          <w:tcPr>
            <w:tcW w:w="6157" w:type="dxa"/>
            <w:vAlign w:val="bottom"/>
          </w:tcPr>
          <w:p>
            <w:pPr>
              <w:spacing w:after="62" w:afterLines="2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810  </w:t>
            </w:r>
            <w:r>
              <w:rPr>
                <w:rFonts w:ascii="楷体" w:hAnsi="楷体" w:eastAsia="楷体"/>
              </w:rPr>
              <w:t>高分子化学与物理</w:t>
            </w:r>
            <w:r>
              <w:rPr>
                <w:rFonts w:hint="eastAsia" w:ascii="楷体" w:hAnsi="楷体" w:eastAsia="楷体"/>
              </w:rPr>
              <w:t xml:space="preserve"> （高分子化部分）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一、基本内容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</w:rPr>
              <w:t>第一章 绪论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要求学生掌握：</w:t>
            </w:r>
          </w:p>
          <w:p>
            <w:pPr>
              <w:pStyle w:val="16"/>
              <w:numPr>
                <w:ilvl w:val="0"/>
                <w:numId w:val="1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高分子化合物的基本概念、命名及分类、常见聚合物的英文缩写；</w:t>
            </w:r>
          </w:p>
          <w:p>
            <w:pPr>
              <w:pStyle w:val="16"/>
              <w:numPr>
                <w:ilvl w:val="0"/>
                <w:numId w:val="1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聚合反应及其分类、连锁与逐步聚合的异同点、常见高分子的合成反应方程式；</w:t>
            </w:r>
          </w:p>
          <w:p>
            <w:pPr>
              <w:pStyle w:val="16"/>
              <w:numPr>
                <w:ilvl w:val="0"/>
                <w:numId w:val="1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高分子的分子量与多分散性的概念及其表达方式；</w:t>
            </w:r>
          </w:p>
          <w:p>
            <w:pPr>
              <w:pStyle w:val="16"/>
              <w:numPr>
                <w:ilvl w:val="0"/>
                <w:numId w:val="1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高分子的基本结构及形态；</w:t>
            </w:r>
          </w:p>
          <w:p>
            <w:pPr>
              <w:pStyle w:val="16"/>
              <w:numPr>
                <w:ilvl w:val="0"/>
                <w:numId w:val="1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了解高分子科学及其工业的发展概况。</w:t>
            </w:r>
          </w:p>
          <w:p>
            <w:pPr>
              <w:spacing w:after="46" w:afterLines="15"/>
              <w:ind w:left="-120" w:right="-120" w:rightChars="-5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第二章逐步聚合</w:t>
            </w:r>
          </w:p>
          <w:p>
            <w:pPr>
              <w:spacing w:after="46" w:afterLines="15"/>
              <w:ind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本章是高分子化学中的重点章节之一。要求学生掌握：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逐步聚合反应的特点、常用的缩聚反应的单体；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反应程度、官能度、官能团等活性概念、凝胶现象、凝胶点、界面缩聚、链交换等基本概念；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掌握缩聚反应动力学、影响缩聚反应动力学的因素；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线型缩聚反应中影响聚合度的因素及控制聚合度的方法；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体型缩聚的特点及凝胶点的预测方法、Carothers方程的应用；</w:t>
            </w:r>
          </w:p>
          <w:p>
            <w:pPr>
              <w:pStyle w:val="16"/>
              <w:numPr>
                <w:ilvl w:val="0"/>
                <w:numId w:val="2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逐步聚合反应的实施方法；常见缩聚物，聚酯、尼龙等的合成工艺。</w:t>
            </w:r>
          </w:p>
          <w:p>
            <w:pPr>
              <w:spacing w:after="46" w:afterLines="15"/>
              <w:ind w:left="-120" w:right="-120" w:rightChars="-5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第三章自由基聚合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本章是高分子化学的重点章节之一。要求学生掌握：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自由基的基本概念、烯类单体对聚合机理的选择性，可自由基聚合的单体；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自由基聚合反应机理及其各步的特性，自由基聚合与逐步聚合的异同点；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由基聚合的引发类型、主要引发剂的种类及分解反应方程式、使用温度及其特点、引发剂的分解反应动力学及其引发活性、引发剂效率及其影响因素、引发剂的选择原则；了解光、热及辐射引发等其它引发作用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由基聚合反应动力学曲线，膨胀计法研究自由基聚合动力学，自由基聚合动力学方程的推导及其所作的假定，影响聚合动力学的因素，温度对聚合速率的影响，自动加速现象及其影响因素、宏观自由基聚合速率；引发剂用量、聚合温度对聚合速率的影响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动力学链长的定义，动力学链长与引发剂、聚合速率、温度的关系，动力学链长与聚合度的关系，引发剂用量、温度对聚合度的影响；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链转移反应，链转移对聚合度的影响，向引发剂、单体、溶剂及链转移剂的链转移，链转移常数，分子量调节剂，自由基聚合的分子量调节方法，向大分子链转移；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阻聚及缓聚现象，阻聚剂的种类及阻聚机理，常见的阻聚剂，烯丙基单体的自阻聚作用；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聚合热力学，影响聚合热的因素，聚合上限温度；</w:t>
            </w:r>
          </w:p>
          <w:p>
            <w:pPr>
              <w:pStyle w:val="16"/>
              <w:numPr>
                <w:ilvl w:val="0"/>
                <w:numId w:val="3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可控自由基聚合的基本原理，原子转移自由基聚合，RAFT聚合。</w:t>
            </w:r>
          </w:p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第四章自由基共聚合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本章是高分子化学的重点章节之一。要求学生掌握：</w:t>
            </w:r>
          </w:p>
          <w:p>
            <w:pPr>
              <w:pStyle w:val="16"/>
              <w:numPr>
                <w:ilvl w:val="0"/>
                <w:numId w:val="4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常见共聚物的类型及结构，共聚物的命名；</w:t>
            </w:r>
          </w:p>
          <w:p>
            <w:pPr>
              <w:pStyle w:val="16"/>
              <w:numPr>
                <w:ilvl w:val="0"/>
                <w:numId w:val="4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二元共聚的共聚物组成方程及推导，竞聚率的意义，典型共聚类型及共聚物组成曲线， 转化率与组成的关系；共聚组成的控制方法；</w:t>
            </w:r>
          </w:p>
          <w:p>
            <w:pPr>
              <w:pStyle w:val="16"/>
              <w:numPr>
                <w:ilvl w:val="0"/>
                <w:numId w:val="4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自由基及单体的相对活性，自由基及单体的活性与取代基的关系，共轭效应，极性效应，位阻效应，</w:t>
            </w:r>
            <w:r>
              <w:rPr>
                <w:rFonts w:ascii="楷体" w:hAnsi="楷体" w:eastAsia="楷体"/>
              </w:rPr>
              <w:t>Q-e</w:t>
            </w:r>
            <w:r>
              <w:rPr>
                <w:rFonts w:hint="eastAsia" w:ascii="楷体" w:hAnsi="楷体" w:eastAsia="楷体"/>
              </w:rPr>
              <w:t>概念。</w:t>
            </w:r>
          </w:p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第五章 聚合方法</w:t>
            </w:r>
          </w:p>
          <w:p>
            <w:pPr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要求学生掌握：</w:t>
            </w:r>
          </w:p>
          <w:p>
            <w:pPr>
              <w:pStyle w:val="16"/>
              <w:numPr>
                <w:ilvl w:val="0"/>
                <w:numId w:val="5"/>
              </w:numPr>
              <w:ind w:firstLineChars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常见自由基聚合实施方法，各种聚合方法的特点、组成及优缺点、工业应用；</w:t>
            </w:r>
          </w:p>
          <w:p>
            <w:pPr>
              <w:pStyle w:val="16"/>
              <w:numPr>
                <w:ilvl w:val="0"/>
                <w:numId w:val="5"/>
              </w:numPr>
              <w:ind w:firstLineChars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本体聚合、溶液聚合的特点，聚甲基丙烯酸甲酯的本体聚合，聚醋酸乙烯酯的溶液聚合；</w:t>
            </w:r>
          </w:p>
          <w:p>
            <w:pPr>
              <w:pStyle w:val="16"/>
              <w:numPr>
                <w:ilvl w:val="0"/>
                <w:numId w:val="5"/>
              </w:numPr>
              <w:ind w:firstLineChars="0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掌握悬浮聚合、悬浮聚合的关键因素、聚苯乙烯及聚氯乙烯的悬浮聚合；</w:t>
            </w:r>
          </w:p>
          <w:p>
            <w:pPr>
              <w:pStyle w:val="16"/>
              <w:numPr>
                <w:ilvl w:val="0"/>
                <w:numId w:val="5"/>
              </w:numPr>
              <w:ind w:firstLineChars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乳液聚合的机理特点，乳化剂的种类及作用，乳液聚合过程、成核机理及动力学，聚醋酸乙烯酯的乳液聚合。</w:t>
            </w:r>
          </w:p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第六章：离子型聚合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要求学生掌握：</w:t>
            </w:r>
          </w:p>
          <w:p>
            <w:pPr>
              <w:pStyle w:val="16"/>
              <w:numPr>
                <w:ilvl w:val="0"/>
                <w:numId w:val="6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离子聚合机理及特点，活性种的形式，离子聚合的工业应用；</w:t>
            </w:r>
          </w:p>
          <w:p>
            <w:pPr>
              <w:pStyle w:val="16"/>
              <w:numPr>
                <w:ilvl w:val="0"/>
                <w:numId w:val="6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阴离子聚合单体，引发剂，单体与引发剂的匹配，阴离子聚合机理特点，聚合动力学，分子量及其分布，活性高分子的特征及其应用，溶剂、温度及反离子对反应速度及分子量的影响，阴离子聚合的聚合速率及分子量的控制，嵌段共聚物SBS的合成；</w:t>
            </w:r>
          </w:p>
          <w:p>
            <w:pPr>
              <w:pStyle w:val="16"/>
              <w:numPr>
                <w:ilvl w:val="0"/>
                <w:numId w:val="6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阳离子聚合单体，引发剂及基特点，阳离子聚合机理及特点，异构化聚合，聚合动力学，溶剂、温度对聚合速率及分子量的影响，阳离子聚合的聚合速率及分子量的控制，丁基橡胶的合成。</w:t>
            </w:r>
          </w:p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第七章 配位聚合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要求学生掌握：</w:t>
            </w:r>
          </w:p>
          <w:p>
            <w:pPr>
              <w:pStyle w:val="16"/>
              <w:numPr>
                <w:ilvl w:val="0"/>
                <w:numId w:val="7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聚合物的立构现象、等规度、定向聚合等基本概念及</w:t>
            </w:r>
            <w:r>
              <w:rPr>
                <w:rFonts w:ascii="楷体" w:hAnsi="楷体" w:eastAsia="楷体"/>
              </w:rPr>
              <w:t>Ziegler-Natta</w:t>
            </w:r>
            <w:r>
              <w:rPr>
                <w:rFonts w:hint="eastAsia" w:ascii="楷体" w:hAnsi="楷体" w:eastAsia="楷体"/>
              </w:rPr>
              <w:t>催化体系；</w:t>
            </w:r>
          </w:p>
          <w:p>
            <w:pPr>
              <w:pStyle w:val="16"/>
              <w:numPr>
                <w:ilvl w:val="0"/>
                <w:numId w:val="7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丙烯的配位离子聚合的机理及定向成因。</w:t>
            </w:r>
          </w:p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第九章：聚合物的化学反应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要求学生掌握：</w:t>
            </w:r>
          </w:p>
          <w:p>
            <w:pPr>
              <w:pStyle w:val="16"/>
              <w:numPr>
                <w:ilvl w:val="0"/>
                <w:numId w:val="8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聚合物化学反应的特点及影响因素，聚合物化学反应的分类；</w:t>
            </w:r>
          </w:p>
          <w:p>
            <w:pPr>
              <w:pStyle w:val="16"/>
              <w:numPr>
                <w:ilvl w:val="0"/>
                <w:numId w:val="8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聚合度相似的化学转变，纤维素的改性、聚乙烯醇的合成、聚苯乙烯基离子交换树脂；</w:t>
            </w:r>
          </w:p>
          <w:p>
            <w:pPr>
              <w:pStyle w:val="16"/>
              <w:numPr>
                <w:ilvl w:val="0"/>
                <w:numId w:val="8"/>
              </w:numPr>
              <w:spacing w:after="46" w:afterLines="15"/>
              <w:ind w:right="-120" w:rightChars="-50" w:firstLineChars="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聚合度变大的化学转变，聚合物的交联（天然橡胶、聚乙烯、聚丙烯、乙丙橡胶、不饱聚酯），聚合物的接枝（HIPS、ABS）及聚合物的扩链；</w:t>
            </w:r>
          </w:p>
          <w:p>
            <w:pPr>
              <w:pStyle w:val="16"/>
              <w:numPr>
                <w:ilvl w:val="0"/>
                <w:numId w:val="8"/>
              </w:numPr>
              <w:spacing w:after="46" w:afterLines="15"/>
              <w:ind w:right="-120" w:rightChars="-50" w:firstLineChars="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</w:rPr>
              <w:t>聚合度变小的化学转变，聚合物的热降解机理，聚合物老化及降解，聚合物的燃烧及阻燃。</w:t>
            </w:r>
            <w:r>
              <w:rPr>
                <w:rFonts w:hint="eastAsia" w:ascii="楷体" w:hAnsi="楷体" w:eastAsia="楷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二、考试要求（包括题型、分数比例、是否使用计算器等）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1、名词解释（共计1</w:t>
            </w:r>
            <w:r>
              <w:rPr>
                <w:rFonts w:hint="eastAsia" w:ascii="楷体" w:hAnsi="楷体" w:eastAsia="楷体"/>
                <w:bCs/>
              </w:rPr>
              <w:t>0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2、方程式（</w:t>
            </w:r>
            <w:r>
              <w:rPr>
                <w:rFonts w:hint="eastAsia" w:ascii="楷体" w:hAnsi="楷体" w:eastAsia="楷体"/>
                <w:bCs/>
              </w:rPr>
              <w:t>20分）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3、问答</w:t>
            </w:r>
            <w:r>
              <w:rPr>
                <w:rFonts w:ascii="楷体" w:hAnsi="楷体" w:eastAsia="楷体"/>
                <w:bCs/>
              </w:rPr>
              <w:t>题（</w:t>
            </w:r>
            <w:r>
              <w:rPr>
                <w:rFonts w:hint="eastAsia" w:ascii="楷体" w:hAnsi="楷体" w:eastAsia="楷体"/>
                <w:bCs/>
              </w:rPr>
              <w:t>15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hint="eastAsia"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</w:t>
            </w:r>
            <w:r>
              <w:rPr>
                <w:rFonts w:ascii="楷体" w:hAnsi="楷体" w:eastAsia="楷体"/>
                <w:bCs/>
              </w:rPr>
              <w:t>、计算题（</w:t>
            </w:r>
            <w:r>
              <w:rPr>
                <w:rFonts w:hint="eastAsia" w:ascii="楷体" w:hAnsi="楷体" w:eastAsia="楷体"/>
                <w:bCs/>
              </w:rPr>
              <w:t>15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5、实验题（15分）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  <w:highlight w:val="none"/>
              </w:rPr>
              <w:t>需要使用计算器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三、主要参考书目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《高分子化学》（第五版），潘祖仁，化学工业出版社，2014年</w:t>
            </w:r>
          </w:p>
        </w:tc>
      </w:tr>
    </w:tbl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hint="eastAsia" w:ascii="楷体" w:hAnsi="楷体" w:eastAsia="楷体"/>
          <w:b/>
          <w:bCs/>
        </w:rPr>
      </w:pPr>
    </w:p>
    <w:tbl>
      <w:tblPr>
        <w:tblStyle w:val="8"/>
        <w:tblpPr w:leftFromText="180" w:rightFromText="180" w:vertAnchor="page" w:horzAnchor="margin" w:tblpY="2456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07" w:type="dxa"/>
            <w:vAlign w:val="bottom"/>
          </w:tcPr>
          <w:p>
            <w:pPr>
              <w:spacing w:after="46" w:afterLines="15"/>
              <w:ind w:left="-120" w:leftChars="-50" w:right="-120" w:rightChars="-50"/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科目代码、科目名称:</w:t>
            </w:r>
          </w:p>
        </w:tc>
        <w:tc>
          <w:tcPr>
            <w:tcW w:w="6157" w:type="dxa"/>
            <w:vAlign w:val="bottom"/>
          </w:tcPr>
          <w:p>
            <w:pPr>
              <w:spacing w:after="62" w:afterLines="2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810  </w:t>
            </w:r>
            <w:r>
              <w:rPr>
                <w:rFonts w:ascii="楷体" w:hAnsi="楷体" w:eastAsia="楷体"/>
              </w:rPr>
              <w:t>高分子化学与物理</w:t>
            </w:r>
            <w:r>
              <w:rPr>
                <w:rFonts w:hint="eastAsia" w:ascii="楷体" w:hAnsi="楷体" w:eastAsia="楷体"/>
              </w:rPr>
              <w:t xml:space="preserve"> （高分子物理部分）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一、基本内容</w:t>
            </w:r>
          </w:p>
          <w:p>
            <w:pPr>
              <w:numPr>
                <w:ilvl w:val="0"/>
                <w:numId w:val="9"/>
              </w:num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ascii="楷体" w:hAnsi="楷体" w:eastAsia="楷体"/>
                <w:b/>
                <w:bCs/>
              </w:rPr>
              <w:t>高分子的链结构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1、聚合物结构层次的基本概念、每个结构层次所包含的内容、特点以及不同结构层次之间的相互关系、高分子近程结构所涉及的内容以及它们对聚合物性能的影响。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2、共聚组成和序列分布对聚合物性能的影响、高分子构型的基本概念、高分子立构规整性的概念、聚合物远程结构的概念、高分子内旋转构象的基本概念。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3、大分子在不同聚集态中的构象状态、高分子链柔性的基本概念、链段的基本概念、链柔性与构象转变及链段运动的关系、影响链柔性的各种因素。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4</w:t>
            </w:r>
            <w:r>
              <w:rPr>
                <w:rFonts w:hint="eastAsia" w:ascii="楷体" w:hAnsi="楷体" w:eastAsia="楷体"/>
                <w:bCs/>
              </w:rPr>
              <w:t>、大分子链构象尺寸统计计算的意义、自由结合链和自由旋转链模型、均方末端距几何计算方法中的推导、均方末端距统计计算中的推导、等效自由结合链、高分子链柔性的定量表征方法。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掌握</w:t>
            </w:r>
            <w:r>
              <w:rPr>
                <w:rFonts w:hint="eastAsia" w:ascii="楷体" w:hAnsi="楷体" w:eastAsia="楷体"/>
                <w:bCs/>
              </w:rPr>
              <w:t>高分子近程结构所涉及的内容以及它们对聚合物性能的影响；掌握链段及链柔性概念和影响因素；掌握等效自由结合链概念处理真实分子链的方法。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第二章 高分子的凝聚态结构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、聚合物分子间作用力与聚集态结构和物理性能之间的关系、聚合物结晶的微观结构、聚合物结晶的亚微观结构、同质多晶现象和结晶形态的多样性。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2、描述聚合物晶态结构的三个模型及其实验依据，模型特点、局限性、聚合物结晶度的概念，熟悉测试方法、结晶对聚合物物理性能的影响。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3</w:t>
            </w:r>
            <w:r>
              <w:rPr>
                <w:rFonts w:hint="eastAsia" w:ascii="楷体" w:hAnsi="楷体" w:eastAsia="楷体"/>
                <w:bCs/>
              </w:rPr>
              <w:t>、聚合物非晶态结构的两个模型、聚合物取向和取向态结构的概念、取向对聚合物物理性能的影响。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4、聚合物共混目的和意义、共混相容性的概念以及相容性与共混形态的关系、非均相共混体系聚集态结构特点和几种典型结构、橡胶增韧塑料共混形态要求。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掌握</w:t>
            </w:r>
            <w:r>
              <w:rPr>
                <w:rFonts w:hint="eastAsia" w:ascii="楷体" w:hAnsi="楷体" w:eastAsia="楷体"/>
                <w:bCs/>
              </w:rPr>
              <w:t>高分子聚集态结构的分类、其结构与性能之间的关系。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第三章 高分子溶液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、聚合物的溶解或溶胀过程、聚合物溶剂选择规则、聚合物内聚能密度的测量方法。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2、Flory-Huggins参数物理意义和判断溶剂优劣方法、聚合物溶液θ状态物理意义。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3、聚合物浓溶液的含义、聚合物增塑机理、溶液纺丝过程及对溶液的要求。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掌握高分子的溶解过程和溶剂选择方法；掌握判断溶剂优劣的方法。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第四章 聚合物的分子量和分子量分布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1、聚合物分子量多分散性的概念以及统计平均意义、聚合物分子量分布的各种表示方法。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2、数均分子量的测量方法，特别是渗透压法、使用乌氏黏度计测定聚合物黏均分子量的方法。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 xml:space="preserve">3、利用溶解度对聚合物分子量分级的原理和方法、GPC的工作原理和仪器结构、GPC测量聚合物分子量大小和分布的方法。 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掌握分子量的统计意义、各种测试方法的原理、适用性和局限性。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第五章 聚合物的分子运动和转变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1、聚合物分子运动特点、分子运动与聚合物力学状态之间对应关系、聚合物形变-温度曲线因素和影响规律。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2、玻璃化转变和玻璃化温度的概念、玻璃化转变的理论意义和工业意义、玻璃化温度的测定方法。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3、影响玻璃化转变的各种因素和影响规律、调节和控制玻璃化温度的方法、玻璃化温度下次级转变的机理和对聚合物性能的影响。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4、黏流转变的机理、黏流温度的影响因素、聚合物结构与其结晶能力的关系、聚合物的结晶过程以及研究聚合物结晶过程的实验方法。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5、Avrami方程处理聚合物等温结晶动力学的过程、影响结晶速率的各种因素及影响规律。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6、聚合物结晶熔融过程的特点、聚合物结晶熔点的测定方法、影响聚合物结晶熔点的各种因素、聚合物橡胶态的特点及其与应用的关系。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熟悉聚合物分子运动的特点；掌握松弛过程的概念以及与观察时间的关系；掌握松弛时间与温度的对应关系。熟练掌握聚合物在不同温度范围出现不同力学状态的原因，熟悉非晶、结晶、交联、增塑以及分子量对聚合物形变-温度曲线的影响。熟悉测定聚合物T</w:t>
            </w:r>
            <w:r>
              <w:rPr>
                <w:rFonts w:hint="eastAsia" w:ascii="楷体" w:hAnsi="楷体" w:eastAsia="楷体"/>
                <w:bCs/>
                <w:vertAlign w:val="subscript"/>
              </w:rPr>
              <w:t>g</w:t>
            </w:r>
            <w:r>
              <w:rPr>
                <w:rFonts w:hint="eastAsia" w:ascii="楷体" w:hAnsi="楷体" w:eastAsia="楷体"/>
                <w:bCs/>
              </w:rPr>
              <w:t xml:space="preserve">温度的方法；熟悉玻璃化转变的各种机理，掌握自由体积理论。熟悉影响聚合物玻璃化温度的因素。了解次级转变的机理。熟悉聚合物熔体的流动机理以及影响黏流温度的因素。了解影响聚合物结晶能力的因素；熟练掌握聚合物等温结晶动力学（Avrami方程处理聚合物结晶动力学）；熟悉影响聚合物结晶过程的各种因素。熟悉结晶聚合物的熔融过程；掌握测定结晶聚合物熔点的方法；熟练掌握影响结晶熔点的各种因素。 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第六章 橡胶弹性理论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、橡胶的使用温度范围，高弹性特点。</w:t>
            </w:r>
            <w:r>
              <w:rPr>
                <w:rFonts w:ascii="楷体" w:hAnsi="楷体" w:eastAsia="楷体"/>
                <w:bCs/>
              </w:rPr>
              <w:t>橡胶弹性热力学方程式；对热力学方程式的讨论</w:t>
            </w:r>
            <w:r>
              <w:rPr>
                <w:rFonts w:hint="eastAsia" w:ascii="楷体" w:hAnsi="楷体" w:eastAsia="楷体"/>
                <w:bCs/>
              </w:rPr>
              <w:t>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</w:t>
            </w:r>
            <w:r>
              <w:rPr>
                <w:rFonts w:ascii="楷体" w:hAnsi="楷体" w:eastAsia="楷体"/>
                <w:bCs/>
              </w:rPr>
              <w:t>橡胶状态方程式</w:t>
            </w:r>
            <w:r>
              <w:rPr>
                <w:rFonts w:hint="eastAsia" w:ascii="楷体" w:hAnsi="楷体" w:eastAsia="楷体"/>
                <w:bCs/>
              </w:rPr>
              <w:t>；</w:t>
            </w:r>
            <w:r>
              <w:rPr>
                <w:rFonts w:ascii="楷体" w:hAnsi="楷体" w:eastAsia="楷体"/>
                <w:bCs/>
              </w:rPr>
              <w:t>橡胶状态方程式意义及其应用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内能对橡胶弹性的贡献；交联聚合物溶胀平衡方程式</w:t>
            </w:r>
            <w:r>
              <w:rPr>
                <w:rFonts w:hint="eastAsia" w:ascii="楷体" w:hAnsi="楷体" w:eastAsia="楷体"/>
                <w:bCs/>
              </w:rPr>
              <w:t>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了解高弹态的特点。掌握理想高弹体和熵弹性的概念。熟悉交联橡胶的状态方程式的推导和实际意义。熟悉交联橡胶溶胀平衡方程式的推导和应用。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第七章 聚合物的黏弹性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</w:t>
            </w:r>
            <w:r>
              <w:rPr>
                <w:rFonts w:ascii="楷体" w:hAnsi="楷体" w:eastAsia="楷体"/>
                <w:bCs/>
              </w:rPr>
              <w:t>聚合物的各种</w:t>
            </w:r>
            <w:r>
              <w:rPr>
                <w:rFonts w:hint="eastAsia" w:ascii="楷体" w:hAnsi="楷体" w:eastAsia="楷体"/>
                <w:bCs/>
              </w:rPr>
              <w:t>黏</w:t>
            </w:r>
            <w:r>
              <w:rPr>
                <w:rFonts w:ascii="楷体" w:hAnsi="楷体" w:eastAsia="楷体"/>
                <w:bCs/>
              </w:rPr>
              <w:t>弹性现象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聚合物在交变应力作用下的力学响应；复数模量、储</w:t>
            </w:r>
            <w:r>
              <w:rPr>
                <w:rFonts w:hint="eastAsia" w:ascii="楷体" w:hAnsi="楷体" w:eastAsia="楷体"/>
                <w:bCs/>
              </w:rPr>
              <w:t>能</w:t>
            </w:r>
            <w:r>
              <w:rPr>
                <w:rFonts w:ascii="楷体" w:hAnsi="楷体" w:eastAsia="楷体"/>
                <w:bCs/>
              </w:rPr>
              <w:t>模量、损耗模量、内耗的概念及之间的关系。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</w:t>
            </w:r>
            <w:r>
              <w:rPr>
                <w:rFonts w:ascii="楷体" w:hAnsi="楷体" w:eastAsia="楷体"/>
                <w:bCs/>
              </w:rPr>
              <w:t>聚合物</w:t>
            </w:r>
            <w:r>
              <w:rPr>
                <w:rFonts w:hint="eastAsia" w:ascii="楷体" w:hAnsi="楷体" w:eastAsia="楷体"/>
                <w:bCs/>
              </w:rPr>
              <w:t>黏</w:t>
            </w:r>
            <w:r>
              <w:rPr>
                <w:rFonts w:ascii="楷体" w:hAnsi="楷体" w:eastAsia="楷体"/>
                <w:bCs/>
              </w:rPr>
              <w:t>弹性的四种模型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Boltzmann</w:t>
            </w:r>
            <w:r>
              <w:rPr>
                <w:rFonts w:hint="eastAsia" w:ascii="楷体" w:hAnsi="楷体" w:eastAsia="楷体"/>
                <w:bCs/>
              </w:rPr>
              <w:t>叠加原理的基本概念；时温等效原理及其应用。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 xml:space="preserve">掌握黏弹性与力学松弛的基本概念（静态黏弹性——蠕变、应力松弛；动态黏弹性——滞后、力学损耗）。了解交变应力和应变下材料的响应（复数模量、储能模量、损耗模量、内耗的意义、表达式）。熟悉各种黏弹性模型的构成、适用性和局限性。掌握W.L.F方程的意义和实际应用；了解Boltzmann叠加原理；熟悉时温等效原理和它的实际应用。 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第八章 聚合物的屈服和断裂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</w:t>
            </w:r>
            <w:r>
              <w:rPr>
                <w:rFonts w:ascii="楷体" w:hAnsi="楷体" w:eastAsia="楷体"/>
                <w:bCs/>
              </w:rPr>
              <w:t>表征聚合物力学性能的各种参数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玻璃态和晶态聚合物的拉伸应力应变曲线；强迫高弹形变产生的原因及影响因素。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</w:t>
            </w:r>
            <w:r>
              <w:rPr>
                <w:rFonts w:ascii="楷体" w:hAnsi="楷体" w:eastAsia="楷体"/>
                <w:bCs/>
              </w:rPr>
              <w:t>聚合物的屈服理论；聚合物的断裂机理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影响聚合物强度的各种因素</w:t>
            </w:r>
            <w:r>
              <w:rPr>
                <w:rFonts w:hint="eastAsia" w:ascii="楷体" w:hAnsi="楷体" w:eastAsia="楷体"/>
                <w:bCs/>
              </w:rPr>
              <w:t xml:space="preserve">。 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熟悉描述力学性能的基本物理量。熟悉聚合物材料的各种应力—应变曲线；掌握强迫高弹形变产生的原因和影响强迫高弹形变的因素。了解聚合物的屈服形变机理——银纹屈服和剪切屈服；了解聚合物材料的脆性断裂和韧性断裂。了解聚合物的理论强度和实际强度；熟悉聚合物各种断裂理论；熟悉影响聚合物强度的各种因素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第九章 聚合物的流变性能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</w:t>
            </w:r>
            <w:r>
              <w:rPr>
                <w:rFonts w:hint="eastAsia" w:ascii="楷体" w:hAnsi="楷体" w:eastAsia="楷体"/>
                <w:bCs/>
              </w:rPr>
              <w:t>、</w:t>
            </w:r>
            <w:r>
              <w:rPr>
                <w:rFonts w:ascii="楷体" w:hAnsi="楷体" w:eastAsia="楷体"/>
                <w:bCs/>
              </w:rPr>
              <w:t>流体的各种流动行为；假塑性流体的概念、聚合物流体呈假塑性流动行为的原因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聚合物熔体流动行为的表征；聚合物的流动曲线。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2、</w:t>
            </w:r>
            <w:r>
              <w:rPr>
                <w:rFonts w:ascii="楷体" w:hAnsi="楷体" w:eastAsia="楷体"/>
                <w:bCs/>
              </w:rPr>
              <w:t>加工条件对聚合物熔体</w:t>
            </w:r>
            <w:r>
              <w:rPr>
                <w:rFonts w:hint="eastAsia" w:ascii="楷体" w:hAnsi="楷体" w:eastAsia="楷体"/>
                <w:bCs/>
              </w:rPr>
              <w:t>黏</w:t>
            </w:r>
            <w:r>
              <w:rPr>
                <w:rFonts w:ascii="楷体" w:hAnsi="楷体" w:eastAsia="楷体"/>
                <w:bCs/>
              </w:rPr>
              <w:t>度的影响；链结构与聚合物熔体流动行为的关系</w:t>
            </w:r>
            <w:r>
              <w:rPr>
                <w:rFonts w:hint="eastAsia" w:ascii="楷体" w:hAnsi="楷体" w:eastAsia="楷体"/>
                <w:bCs/>
              </w:rPr>
              <w:t>。</w:t>
            </w:r>
            <w:r>
              <w:rPr>
                <w:rFonts w:ascii="楷体" w:hAnsi="楷体" w:eastAsia="楷体"/>
                <w:bCs/>
              </w:rPr>
              <w:t>聚合物熔体的各种弹性效应。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 xml:space="preserve">熟悉各种不同类型的非牛顿流体。熟悉聚合物的流动曲线；熟悉聚合物流动性的各种表征方法。熟练掌握影响聚合物熔体黏度和流动性的各种因素——链结构、温度、剪切速率和剪切应力；了解聚合物熔体弹性效应产生的原因以及减轻弹性效应的措施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二、考试要求（包括题型、分数比例、是否使用计算器等）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1、名词解释（共计1</w:t>
            </w:r>
            <w:r>
              <w:rPr>
                <w:rFonts w:hint="eastAsia" w:ascii="楷体" w:hAnsi="楷体" w:eastAsia="楷体"/>
                <w:bCs/>
              </w:rPr>
              <w:t>0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2、</w:t>
            </w:r>
            <w:r>
              <w:rPr>
                <w:rFonts w:hint="eastAsia" w:ascii="楷体" w:hAnsi="楷体" w:eastAsia="楷体"/>
                <w:bCs/>
              </w:rPr>
              <w:t>问答</w:t>
            </w:r>
            <w:r>
              <w:rPr>
                <w:rFonts w:ascii="楷体" w:hAnsi="楷体" w:eastAsia="楷体"/>
                <w:bCs/>
              </w:rPr>
              <w:t>题（共计</w:t>
            </w:r>
            <w:r>
              <w:rPr>
                <w:rFonts w:hint="eastAsia" w:ascii="楷体" w:hAnsi="楷体" w:eastAsia="楷体"/>
                <w:bCs/>
              </w:rPr>
              <w:t>48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</w:rPr>
              <w:t>3、</w:t>
            </w:r>
            <w:r>
              <w:rPr>
                <w:rFonts w:hint="eastAsia" w:ascii="楷体" w:hAnsi="楷体" w:eastAsia="楷体"/>
                <w:bCs/>
              </w:rPr>
              <w:t>画</w:t>
            </w:r>
            <w:r>
              <w:rPr>
                <w:rFonts w:ascii="楷体" w:hAnsi="楷体" w:eastAsia="楷体"/>
                <w:bCs/>
              </w:rPr>
              <w:t>图题（共计</w:t>
            </w:r>
            <w:r>
              <w:rPr>
                <w:rFonts w:hint="eastAsia" w:ascii="楷体" w:hAnsi="楷体" w:eastAsia="楷体"/>
                <w:bCs/>
              </w:rPr>
              <w:t>10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4</w:t>
            </w:r>
            <w:r>
              <w:rPr>
                <w:rFonts w:ascii="楷体" w:hAnsi="楷体" w:eastAsia="楷体"/>
                <w:bCs/>
              </w:rPr>
              <w:t>、计算题（共计</w:t>
            </w:r>
            <w:r>
              <w:rPr>
                <w:rFonts w:hint="eastAsia" w:ascii="楷体" w:hAnsi="楷体" w:eastAsia="楷体"/>
                <w:bCs/>
              </w:rPr>
              <w:t>7</w:t>
            </w:r>
            <w:r>
              <w:rPr>
                <w:rFonts w:ascii="楷体" w:hAnsi="楷体" w:eastAsia="楷体"/>
                <w:bCs/>
              </w:rPr>
              <w:t>分）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ascii="楷体" w:hAnsi="楷体" w:eastAsia="楷体"/>
                <w:bCs/>
                <w:highlight w:val="none"/>
              </w:rPr>
              <w:t>需要使用计算器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364" w:type="dxa"/>
            <w:gridSpan w:val="2"/>
          </w:tcPr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/>
                <w:bCs/>
              </w:rPr>
              <w:t>三、主要参考书目</w:t>
            </w:r>
          </w:p>
          <w:p>
            <w:pPr>
              <w:spacing w:after="46" w:afterLines="15"/>
              <w:ind w:left="-120" w:leftChars="-50" w:right="-120" w:rightChars="-50"/>
              <w:jc w:val="left"/>
              <w:rPr>
                <w:rFonts w:ascii="楷体" w:hAnsi="楷体" w:eastAsia="楷体"/>
                <w:bCs/>
              </w:rPr>
            </w:pPr>
            <w:r>
              <w:rPr>
                <w:rFonts w:hint="eastAsia" w:ascii="楷体" w:hAnsi="楷体" w:eastAsia="楷体"/>
                <w:bCs/>
              </w:rPr>
              <w:t>《高分子物理》（第五版），华幼卿、金日光，化学工业出版社，2019年</w:t>
            </w:r>
          </w:p>
        </w:tc>
      </w:tr>
    </w:tbl>
    <w:p>
      <w:pPr>
        <w:jc w:val="center"/>
        <w:rPr>
          <w:rFonts w:hint="eastAsia" w:ascii="楷体" w:hAnsi="楷体" w:eastAsia="楷体"/>
          <w:b/>
          <w:bCs/>
        </w:rPr>
      </w:pPr>
    </w:p>
    <w:p>
      <w:pPr>
        <w:jc w:val="center"/>
        <w:rPr>
          <w:rFonts w:ascii="楷体" w:hAnsi="楷体" w:eastAsia="楷体"/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99542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0B56"/>
    <w:multiLevelType w:val="multilevel"/>
    <w:tmpl w:val="09900B56"/>
    <w:lvl w:ilvl="0" w:tentative="0">
      <w:start w:val="1"/>
      <w:numFmt w:val="japaneseCounting"/>
      <w:lvlText w:val="第%1章"/>
      <w:lvlJc w:val="left"/>
      <w:pPr>
        <w:ind w:left="1320" w:hanging="84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8E3ABE"/>
    <w:multiLevelType w:val="multilevel"/>
    <w:tmpl w:val="108E3ABE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2">
    <w:nsid w:val="151757B0"/>
    <w:multiLevelType w:val="multilevel"/>
    <w:tmpl w:val="151757B0"/>
    <w:lvl w:ilvl="0" w:tentative="0">
      <w:start w:val="1"/>
      <w:numFmt w:val="decimal"/>
      <w:lvlText w:val="%1、"/>
      <w:lvlJc w:val="left"/>
      <w:pPr>
        <w:ind w:left="3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3">
    <w:nsid w:val="27064909"/>
    <w:multiLevelType w:val="multilevel"/>
    <w:tmpl w:val="27064909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4">
    <w:nsid w:val="392A4DCA"/>
    <w:multiLevelType w:val="multilevel"/>
    <w:tmpl w:val="392A4DC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AA46F6"/>
    <w:multiLevelType w:val="multilevel"/>
    <w:tmpl w:val="3AAA46F6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6">
    <w:nsid w:val="516E370F"/>
    <w:multiLevelType w:val="multilevel"/>
    <w:tmpl w:val="516E370F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7">
    <w:nsid w:val="5EE70256"/>
    <w:multiLevelType w:val="multilevel"/>
    <w:tmpl w:val="5EE70256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abstractNum w:abstractNumId="8">
    <w:nsid w:val="71D83B20"/>
    <w:multiLevelType w:val="multilevel"/>
    <w:tmpl w:val="71D83B20"/>
    <w:lvl w:ilvl="0" w:tentative="0">
      <w:start w:val="1"/>
      <w:numFmt w:val="decimal"/>
      <w:lvlText w:val="%1、"/>
      <w:lvlJc w:val="left"/>
      <w:pPr>
        <w:ind w:left="2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420"/>
      </w:pPr>
    </w:lvl>
    <w:lvl w:ilvl="2" w:tentative="0">
      <w:start w:val="1"/>
      <w:numFmt w:val="lowerRoman"/>
      <w:lvlText w:val="%3."/>
      <w:lvlJc w:val="right"/>
      <w:pPr>
        <w:ind w:left="1140" w:hanging="420"/>
      </w:pPr>
    </w:lvl>
    <w:lvl w:ilvl="3" w:tentative="0">
      <w:start w:val="1"/>
      <w:numFmt w:val="decimal"/>
      <w:lvlText w:val="%4."/>
      <w:lvlJc w:val="left"/>
      <w:pPr>
        <w:ind w:left="1560" w:hanging="420"/>
      </w:pPr>
    </w:lvl>
    <w:lvl w:ilvl="4" w:tentative="0">
      <w:start w:val="1"/>
      <w:numFmt w:val="lowerLetter"/>
      <w:lvlText w:val="%5)"/>
      <w:lvlJc w:val="left"/>
      <w:pPr>
        <w:ind w:left="1980" w:hanging="420"/>
      </w:pPr>
    </w:lvl>
    <w:lvl w:ilvl="5" w:tentative="0">
      <w:start w:val="1"/>
      <w:numFmt w:val="lowerRoman"/>
      <w:lvlText w:val="%6."/>
      <w:lvlJc w:val="right"/>
      <w:pPr>
        <w:ind w:left="2400" w:hanging="420"/>
      </w:pPr>
    </w:lvl>
    <w:lvl w:ilvl="6" w:tentative="0">
      <w:start w:val="1"/>
      <w:numFmt w:val="decimal"/>
      <w:lvlText w:val="%7."/>
      <w:lvlJc w:val="left"/>
      <w:pPr>
        <w:ind w:left="2820" w:hanging="420"/>
      </w:pPr>
    </w:lvl>
    <w:lvl w:ilvl="7" w:tentative="0">
      <w:start w:val="1"/>
      <w:numFmt w:val="lowerLetter"/>
      <w:lvlText w:val="%8)"/>
      <w:lvlJc w:val="left"/>
      <w:pPr>
        <w:ind w:left="3240" w:hanging="420"/>
      </w:pPr>
    </w:lvl>
    <w:lvl w:ilvl="8" w:tentative="0">
      <w:start w:val="1"/>
      <w:numFmt w:val="lowerRoman"/>
      <w:lvlText w:val="%9."/>
      <w:lvlJc w:val="right"/>
      <w:pPr>
        <w:ind w:left="366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31D1F"/>
    <w:rsid w:val="00034858"/>
    <w:rsid w:val="000C38D9"/>
    <w:rsid w:val="000E1D8D"/>
    <w:rsid w:val="001B4874"/>
    <w:rsid w:val="0020345F"/>
    <w:rsid w:val="002954E8"/>
    <w:rsid w:val="003726A1"/>
    <w:rsid w:val="003926D0"/>
    <w:rsid w:val="00542CA2"/>
    <w:rsid w:val="005C2145"/>
    <w:rsid w:val="0066254E"/>
    <w:rsid w:val="006B5D30"/>
    <w:rsid w:val="0075247E"/>
    <w:rsid w:val="008516B1"/>
    <w:rsid w:val="00885113"/>
    <w:rsid w:val="008C0161"/>
    <w:rsid w:val="008C6BB1"/>
    <w:rsid w:val="008D6FD7"/>
    <w:rsid w:val="009D2DA8"/>
    <w:rsid w:val="00B26FC8"/>
    <w:rsid w:val="00B374AD"/>
    <w:rsid w:val="00C9101C"/>
    <w:rsid w:val="00D04CB7"/>
    <w:rsid w:val="00D40500"/>
    <w:rsid w:val="00DC742D"/>
    <w:rsid w:val="00F56985"/>
    <w:rsid w:val="00FB524E"/>
    <w:rsid w:val="127434A2"/>
    <w:rsid w:val="169A528A"/>
    <w:rsid w:val="2C521728"/>
    <w:rsid w:val="5D43144C"/>
    <w:rsid w:val="71CA0276"/>
    <w:rsid w:val="BFCF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</w:rPr>
  </w:style>
  <w:style w:type="paragraph" w:styleId="7">
    <w:name w:val="Normal (Web)"/>
    <w:basedOn w:val="1"/>
    <w:unhideWhenUsed/>
    <w:qFormat/>
    <w:uiPriority w:val="99"/>
    <w:rPr>
      <w:rFonts w:eastAsia="宋体"/>
      <w:szCs w:val="20"/>
    </w:rPr>
  </w:style>
  <w:style w:type="table" w:styleId="9">
    <w:name w:val="Table Grid"/>
    <w:basedOn w:val="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HTML 预设格式 Char"/>
    <w:link w:val="6"/>
    <w:qFormat/>
    <w:uiPriority w:val="0"/>
    <w:rPr>
      <w:rFonts w:ascii="宋体" w:hAnsi="宋体"/>
      <w:sz w:val="24"/>
      <w:szCs w:val="24"/>
    </w:rPr>
  </w:style>
  <w:style w:type="character" w:customStyle="1" w:styleId="13">
    <w:name w:val="HTML 预设格式 字符"/>
    <w:basedOn w:val="10"/>
    <w:semiHidden/>
    <w:qFormat/>
    <w:uiPriority w:val="99"/>
    <w:rPr>
      <w:rFonts w:ascii="Courier New" w:hAnsi="Courier New" w:eastAsia="楷体_GB2312" w:cs="Courier New"/>
      <w:sz w:val="20"/>
      <w:szCs w:val="20"/>
    </w:rPr>
  </w:style>
  <w:style w:type="character" w:customStyle="1" w:styleId="14">
    <w:name w:val="页眉 Char"/>
    <w:basedOn w:val="10"/>
    <w:link w:val="5"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0"/>
    <w:link w:val="3"/>
    <w:semiHidden/>
    <w:qFormat/>
    <w:uiPriority w:val="99"/>
    <w:rPr>
      <w:rFonts w:ascii="Times New Roman" w:hAnsi="Times New Roman" w:eastAsia="楷体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713</Words>
  <Characters>4066</Characters>
  <Lines>33</Lines>
  <Paragraphs>9</Paragraphs>
  <TotalTime>0</TotalTime>
  <ScaleCrop>false</ScaleCrop>
  <LinksUpToDate>false</LinksUpToDate>
  <CharactersWithSpaces>4770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2020-09-04T15:13:00Z</dcterms:created>
  <dc:creator>shxdu</dc:creator>
  <cp:lastModifiedBy>翠玲珑</cp:lastModifiedBy>
  <dcterms:modified xsi:type="dcterms:W3CDTF">2021-05-30T23:52:23Z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BB847A7FC0414D468A62CDDC06998F6F</vt:lpwstr>
  </property>
</Properties>
</file>