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武汉工程大学202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b/>
          <w:sz w:val="32"/>
          <w:szCs w:val="32"/>
        </w:rPr>
        <w:t>年硕士研究生入学考试</w:t>
      </w:r>
    </w:p>
    <w:p>
      <w:pPr>
        <w:spacing w:line="300" w:lineRule="auto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《</w:t>
      </w:r>
      <w:r>
        <w:rPr>
          <w:rFonts w:hint="eastAsia" w:ascii="黑体" w:eastAsia="黑体"/>
          <w:b/>
          <w:sz w:val="32"/>
          <w:szCs w:val="32"/>
        </w:rPr>
        <w:t>分析化学</w:t>
      </w:r>
      <w:r>
        <w:rPr>
          <w:rFonts w:hint="eastAsia" w:ascii="黑体" w:eastAsia="黑体"/>
          <w:b/>
          <w:sz w:val="32"/>
          <w:szCs w:val="32"/>
          <w:lang w:eastAsia="zh-CN"/>
        </w:rPr>
        <w:t>》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考试</w:t>
      </w:r>
      <w:r>
        <w:rPr>
          <w:rFonts w:hint="eastAsia" w:ascii="黑体" w:eastAsia="黑体"/>
          <w:b/>
          <w:sz w:val="32"/>
          <w:szCs w:val="32"/>
        </w:rPr>
        <w:t>大纲</w:t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spacing w:line="360" w:lineRule="auto"/>
        <w:rPr>
          <w:b/>
          <w:szCs w:val="21"/>
        </w:rPr>
      </w:pPr>
      <w:r>
        <w:rPr>
          <w:rFonts w:hAnsi="宋体"/>
          <w:b/>
          <w:szCs w:val="21"/>
        </w:rPr>
        <w:t>考试时间：</w:t>
      </w:r>
      <w:r>
        <w:rPr>
          <w:szCs w:val="21"/>
        </w:rPr>
        <w:t>3</w:t>
      </w:r>
      <w:r>
        <w:rPr>
          <w:rFonts w:hAnsi="宋体"/>
          <w:szCs w:val="21"/>
        </w:rPr>
        <w:t>小时</w:t>
      </w:r>
    </w:p>
    <w:p>
      <w:pPr>
        <w:spacing w:line="360" w:lineRule="auto"/>
        <w:rPr>
          <w:szCs w:val="21"/>
        </w:rPr>
      </w:pPr>
      <w:r>
        <w:rPr>
          <w:rFonts w:hAnsi="宋体"/>
          <w:b/>
          <w:szCs w:val="21"/>
        </w:rPr>
        <w:t>分数：</w:t>
      </w:r>
      <w:r>
        <w:rPr>
          <w:szCs w:val="21"/>
        </w:rPr>
        <w:t>150</w:t>
      </w:r>
      <w:r>
        <w:rPr>
          <w:rFonts w:hAnsi="宋体"/>
          <w:szCs w:val="21"/>
        </w:rPr>
        <w:t>分</w:t>
      </w:r>
    </w:p>
    <w:p>
      <w:pPr>
        <w:spacing w:line="360" w:lineRule="auto"/>
        <w:rPr>
          <w:b/>
          <w:szCs w:val="21"/>
        </w:rPr>
      </w:pPr>
      <w:r>
        <w:rPr>
          <w:rFonts w:hAnsi="宋体"/>
          <w:b/>
          <w:szCs w:val="21"/>
        </w:rPr>
        <w:t>参考</w:t>
      </w:r>
      <w:r>
        <w:rPr>
          <w:b/>
          <w:szCs w:val="21"/>
        </w:rPr>
        <w:t>教材：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b/>
          <w:szCs w:val="21"/>
        </w:rPr>
        <w:t xml:space="preserve"> </w:t>
      </w:r>
      <w:r>
        <w:rPr>
          <w:szCs w:val="21"/>
        </w:rPr>
        <w:t>武汉大学主编，《分析化学》（第</w:t>
      </w:r>
      <w:r>
        <w:rPr>
          <w:rFonts w:hint="eastAsia"/>
          <w:szCs w:val="21"/>
        </w:rPr>
        <w:t>六</w:t>
      </w:r>
      <w:r>
        <w:rPr>
          <w:szCs w:val="21"/>
        </w:rPr>
        <w:t>版</w:t>
      </w:r>
      <w:r>
        <w:rPr>
          <w:rFonts w:hint="eastAsia"/>
          <w:szCs w:val="21"/>
        </w:rPr>
        <w:t>，上册</w:t>
      </w:r>
      <w:r>
        <w:rPr>
          <w:szCs w:val="21"/>
        </w:rPr>
        <w:t>），北京：高等教育出版社，2018年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2.</w:t>
      </w:r>
      <w:r>
        <w:rPr>
          <w:szCs w:val="21"/>
        </w:rPr>
        <w:t xml:space="preserve"> 武汉大学主编，《分析化学》（第</w:t>
      </w:r>
      <w:r>
        <w:rPr>
          <w:rFonts w:hint="eastAsia"/>
          <w:szCs w:val="21"/>
        </w:rPr>
        <w:t>五</w:t>
      </w:r>
      <w:r>
        <w:rPr>
          <w:szCs w:val="21"/>
        </w:rPr>
        <w:t>版</w:t>
      </w:r>
      <w:r>
        <w:rPr>
          <w:rFonts w:hint="eastAsia"/>
          <w:szCs w:val="21"/>
        </w:rPr>
        <w:t>，上册</w:t>
      </w:r>
      <w:r>
        <w:rPr>
          <w:szCs w:val="21"/>
        </w:rPr>
        <w:t>），北京：高等教育出版社，200</w:t>
      </w:r>
      <w:r>
        <w:rPr>
          <w:rFonts w:hint="eastAsia"/>
          <w:szCs w:val="21"/>
        </w:rPr>
        <w:t>6</w:t>
      </w:r>
      <w:r>
        <w:rPr>
          <w:szCs w:val="21"/>
        </w:rPr>
        <w:t>年</w:t>
      </w:r>
    </w:p>
    <w:p>
      <w:pPr>
        <w:spacing w:line="360" w:lineRule="auto"/>
        <w:rPr>
          <w:szCs w:val="21"/>
        </w:rPr>
      </w:pPr>
      <w:r>
        <w:rPr>
          <w:rFonts w:hAnsi="宋体"/>
          <w:b/>
          <w:szCs w:val="21"/>
        </w:rPr>
        <w:t>考题类型：</w:t>
      </w:r>
      <w:r>
        <w:rPr>
          <w:rFonts w:hAnsi="宋体"/>
          <w:szCs w:val="21"/>
        </w:rPr>
        <w:t>客观题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60</w:t>
      </w:r>
      <w:r>
        <w:rPr>
          <w:rFonts w:hAnsi="宋体"/>
          <w:szCs w:val="21"/>
        </w:rPr>
        <w:t>分，其中选择题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30</w:t>
      </w:r>
      <w:r>
        <w:rPr>
          <w:rFonts w:hAnsi="宋体"/>
          <w:szCs w:val="21"/>
        </w:rPr>
        <w:t>分、填空题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30</w:t>
      </w:r>
      <w:r>
        <w:rPr>
          <w:rFonts w:hAnsi="宋体"/>
          <w:szCs w:val="21"/>
        </w:rPr>
        <w:t>分；主观题</w:t>
      </w:r>
      <w:r>
        <w:rPr>
          <w:rFonts w:hint="eastAsia" w:hAnsi="宋体"/>
          <w:szCs w:val="21"/>
          <w:lang w:val="en-US" w:eastAsia="zh-CN"/>
        </w:rPr>
        <w:t>约</w:t>
      </w:r>
      <w:r>
        <w:rPr>
          <w:szCs w:val="21"/>
        </w:rPr>
        <w:t>90</w:t>
      </w:r>
      <w:r>
        <w:rPr>
          <w:rFonts w:hAnsi="宋体"/>
          <w:szCs w:val="21"/>
        </w:rPr>
        <w:t>分</w:t>
      </w:r>
    </w:p>
    <w:p>
      <w:pPr>
        <w:spacing w:line="360" w:lineRule="auto"/>
      </w:pPr>
    </w:p>
    <w:p>
      <w:pPr>
        <w:spacing w:line="360" w:lineRule="auto"/>
        <w:ind w:firstLine="420" w:firstLineChars="200"/>
      </w:pPr>
      <w:r>
        <w:t>分析化学是化学类各专业的重要主干基础课，化学分析部分主要内容包括：数据处理与质量保证、滴定分析法、重量分析法、吸光光度法、分离与富集方法。要求考生牢固掌握其基本的原理和测定方法，建立起严格的“量”的概念。能够运用化学平衡的理论和知识，处理和解决各种滴定分析法的基本问题，包括滴定曲线、滴定误差、滴定突跃和滴定可行性判据，掌握重量分析法及吸光光度法的基本原理和应用、分析化学中的数据处理与质量保证。了解常见的分离与富集方法。正确掌握有关的科学实验技能，具备必要的分析问题和解决问题的能力。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考试内容</w:t>
      </w:r>
    </w:p>
    <w:p>
      <w:pPr>
        <w:spacing w:line="360" w:lineRule="auto"/>
        <w:rPr>
          <w:b/>
        </w:rPr>
      </w:pPr>
      <w:r>
        <w:rPr>
          <w:b/>
        </w:rPr>
        <w:t>一、</w:t>
      </w:r>
      <w:r>
        <w:rPr>
          <w:rFonts w:hint="eastAsia"/>
          <w:b/>
        </w:rPr>
        <w:t>概</w:t>
      </w:r>
      <w:r>
        <w:rPr>
          <w:b/>
        </w:rPr>
        <w:t>论</w:t>
      </w:r>
    </w:p>
    <w:p>
      <w:pPr>
        <w:spacing w:line="360" w:lineRule="auto"/>
      </w:pPr>
      <w:r>
        <w:t>　　分析化学的任务和作用，分析方法的分类</w:t>
      </w:r>
      <w:r>
        <w:rPr>
          <w:rFonts w:hint="eastAsia"/>
        </w:rPr>
        <w:t>及发展，基准物质和标准溶液</w:t>
      </w:r>
      <w:r>
        <w:t>。</w:t>
      </w:r>
    </w:p>
    <w:p>
      <w:pPr>
        <w:spacing w:line="360" w:lineRule="auto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分析化学中的误差与数据处理</w:t>
      </w:r>
    </w:p>
    <w:p>
      <w:pPr>
        <w:spacing w:line="360" w:lineRule="auto"/>
        <w:ind w:firstLine="420"/>
        <w:rPr>
          <w:rFonts w:hint="eastAsia"/>
        </w:rPr>
      </w:pPr>
      <w:r>
        <w:t>分析化学中的误差，有效数字及其运算规则，</w:t>
      </w:r>
      <w:r>
        <w:rPr>
          <w:rFonts w:hint="eastAsia"/>
        </w:rPr>
        <w:t>分析化学中的数据处理，显著性检验，可疑值取舍</w:t>
      </w:r>
    </w:p>
    <w:p>
      <w:pPr>
        <w:spacing w:line="360" w:lineRule="auto"/>
        <w:rPr>
          <w:b/>
        </w:rPr>
      </w:pPr>
      <w:r>
        <w:rPr>
          <w:b/>
        </w:rPr>
        <w:t>三、酸碱滴定法</w:t>
      </w:r>
    </w:p>
    <w:p>
      <w:pPr>
        <w:spacing w:line="360" w:lineRule="auto"/>
      </w:pPr>
      <w:r>
        <w:t>　　分布分数δ的计算，质子条件与pH的计算，酸碱缓冲溶液，酸碱指示剂，酸碱滴定基本原理，酸碱滴定法的应用。</w:t>
      </w:r>
    </w:p>
    <w:p>
      <w:pPr>
        <w:spacing w:line="360" w:lineRule="auto"/>
        <w:rPr>
          <w:b/>
        </w:rPr>
      </w:pPr>
      <w:r>
        <w:rPr>
          <w:b/>
        </w:rPr>
        <w:t>四、络合滴定法</w:t>
      </w:r>
    </w:p>
    <w:p>
      <w:pPr>
        <w:spacing w:line="360" w:lineRule="auto"/>
      </w:pPr>
      <w:r>
        <w:t>　　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>
      <w:pPr>
        <w:spacing w:line="360" w:lineRule="auto"/>
        <w:rPr>
          <w:b/>
        </w:rPr>
      </w:pPr>
      <w:r>
        <w:rPr>
          <w:b/>
        </w:rPr>
        <w:t>五、氧化还原滴定法</w:t>
      </w:r>
    </w:p>
    <w:p>
      <w:pPr>
        <w:spacing w:line="360" w:lineRule="auto"/>
      </w:pPr>
      <w:r>
        <w:t>　　氧化还原平衡，氧化还原滴定原理，氧化还原滴定法中的预处理，</w:t>
      </w:r>
      <w:r>
        <w:rPr>
          <w:rFonts w:hint="eastAsia"/>
        </w:rPr>
        <w:t>常用的</w:t>
      </w:r>
      <w:r>
        <w:t>氧化还原滴定法。</w:t>
      </w:r>
    </w:p>
    <w:p>
      <w:pPr>
        <w:spacing w:line="360" w:lineRule="auto"/>
        <w:rPr>
          <w:b/>
        </w:rPr>
      </w:pPr>
      <w:r>
        <w:rPr>
          <w:b/>
        </w:rPr>
        <w:t>六、沉淀滴定法和重量分析法</w:t>
      </w:r>
    </w:p>
    <w:p>
      <w:pPr>
        <w:spacing w:line="360" w:lineRule="auto"/>
      </w:pPr>
      <w:r>
        <w:t>　　沉淀滴定法，重量分析概述，沉淀的溶解度及其影响因素，沉淀的类型和沉淀的形成过程，影响沉淀纯度的主要影响因素，沉淀条件的选择，重量分析中的换算因素。</w:t>
      </w:r>
    </w:p>
    <w:p>
      <w:pPr>
        <w:spacing w:line="360" w:lineRule="auto"/>
        <w:rPr>
          <w:b/>
        </w:rPr>
      </w:pPr>
      <w:r>
        <w:rPr>
          <w:b/>
        </w:rPr>
        <w:t>七、吸光光度法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光吸收的基本定律，分光光度计，显色反应及其影响因素，吸光光度分析及误差控制，</w:t>
      </w:r>
      <w:r>
        <w:t>光度分析法的设计，光度分析法的误差，</w:t>
      </w:r>
      <w:r>
        <w:rPr>
          <w:rFonts w:hint="eastAsia"/>
        </w:rPr>
        <w:t>，</w:t>
      </w:r>
      <w:r>
        <w:t>其它吸光光度法和光度分析法的应用。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>
        <w:rPr>
          <w:b/>
        </w:rPr>
        <w:t>、复杂物质的分析示例</w:t>
      </w:r>
    </w:p>
    <w:p>
      <w:pPr>
        <w:spacing w:line="360" w:lineRule="auto"/>
      </w:pPr>
      <w:r>
        <w:t>　　硅酸盐分析，铜合金分析，废水试样分析。　</w:t>
      </w:r>
    </w:p>
    <w:p>
      <w:pPr>
        <w:spacing w:line="360" w:lineRule="auto"/>
        <w:rPr>
          <w:b/>
        </w:rPr>
      </w:pPr>
      <w:r>
        <w:rPr>
          <w:b/>
        </w:rPr>
        <w:t>考试要求</w:t>
      </w:r>
    </w:p>
    <w:p>
      <w:pPr>
        <w:spacing w:line="360" w:lineRule="auto"/>
        <w:rPr>
          <w:b/>
        </w:rPr>
      </w:pPr>
      <w:r>
        <w:rPr>
          <w:b/>
        </w:rPr>
        <w:t>一、</w:t>
      </w:r>
      <w:r>
        <w:rPr>
          <w:rFonts w:hint="eastAsia"/>
          <w:b/>
        </w:rPr>
        <w:t>概</w:t>
      </w:r>
      <w:r>
        <w:rPr>
          <w:b/>
        </w:rPr>
        <w:t>论：</w:t>
      </w:r>
    </w:p>
    <w:p>
      <w:pPr>
        <w:spacing w:line="360" w:lineRule="auto"/>
      </w:pPr>
      <w:r>
        <w:t>　　了解分析化学的任务和作用，了解分析方法的分类。</w:t>
      </w:r>
    </w:p>
    <w:p>
      <w:pPr>
        <w:spacing w:line="360" w:lineRule="auto"/>
        <w:rPr>
          <w:rFonts w:hint="eastAsia"/>
        </w:rPr>
      </w:pPr>
      <w:r>
        <w:rPr>
          <w:b/>
        </w:rPr>
        <w:t>　　</w:t>
      </w:r>
      <w:r>
        <w:t>了解定量分析过程；了解</w:t>
      </w:r>
      <w:r>
        <w:rPr>
          <w:rFonts w:hint="eastAsia"/>
        </w:rPr>
        <w:t>试样的采取</w:t>
      </w:r>
      <w:r>
        <w:t>、</w:t>
      </w:r>
      <w:r>
        <w:rPr>
          <w:rFonts w:hint="eastAsia"/>
        </w:rPr>
        <w:t>制备及主要分解方法。</w:t>
      </w:r>
    </w:p>
    <w:p>
      <w:pPr>
        <w:spacing w:line="360" w:lineRule="auto"/>
        <w:ind w:firstLine="420"/>
      </w:pPr>
      <w:r>
        <w:t>明确基准物质、标准溶液等概念，掌握滴定分析的方式、方法，对化学反应的要求；掌握标准溶液配制方法、浓度的表示形式及滴定分析的相关计算。</w:t>
      </w:r>
    </w:p>
    <w:p>
      <w:pPr>
        <w:spacing w:line="360" w:lineRule="auto"/>
        <w:rPr>
          <w:b/>
        </w:rPr>
      </w:pPr>
      <w:r>
        <w:rPr>
          <w:b/>
        </w:rPr>
        <w:t>二、</w:t>
      </w:r>
      <w:r>
        <w:rPr>
          <w:rFonts w:hint="eastAsia"/>
          <w:b/>
        </w:rPr>
        <w:t>分析化学中的误差与数据处理</w:t>
      </w:r>
    </w:p>
    <w:p>
      <w:pPr>
        <w:spacing w:line="360" w:lineRule="auto"/>
        <w:ind w:firstLine="420"/>
      </w:pPr>
      <w:r>
        <w:t>了解误差的种类、来源及减小方法。掌握准确度及精密度的基本概念、关系及各种误差及偏差的计算；掌握有效数字的概念、规则、修约及计算；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了解随机误差的正态分布的特点及区间概率的概念。了解系统误差的传递计算和随机误差的传递计算。了解提高分析结果准确度的方法。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掌握总体和样本的统计学计算。掌握少数数据的t分布，并会用t分布计算平均值的置信区间；掌握t检验和F检验；熟练掌握异常值的取舍方法。掌握一元线性回归分析法及线性相关性的评价。</w:t>
      </w:r>
    </w:p>
    <w:p>
      <w:pPr>
        <w:spacing w:line="360" w:lineRule="auto"/>
        <w:rPr>
          <w:b/>
        </w:rPr>
      </w:pPr>
      <w:r>
        <w:rPr>
          <w:b/>
        </w:rPr>
        <w:t>三、酸碱平衡和酸碱滴定法</w:t>
      </w:r>
    </w:p>
    <w:p>
      <w:pPr>
        <w:spacing w:line="360" w:lineRule="auto"/>
        <w:ind w:firstLine="420"/>
      </w:pPr>
      <w:r>
        <w:t>了解活度的概念和计算。</w:t>
      </w:r>
    </w:p>
    <w:p>
      <w:pPr>
        <w:spacing w:line="360" w:lineRule="auto"/>
        <w:ind w:firstLine="420"/>
      </w:pPr>
      <w:r>
        <w:t>理解酸碱质子理论，酸碱的离解平衡。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分布分数的概念及计算，理解pH值对溶液中各种存在形式的影响；</w:t>
      </w:r>
      <w:r>
        <w:rPr>
          <w:b/>
        </w:rPr>
        <w:t>熟练掌握</w:t>
      </w:r>
      <w:r>
        <w:t>质子条件及各种酸碱溶液pH值的计算；掌握缓冲溶液的性质、组成以及pH值的计算；掌握酸碱滴定原理、指示剂的变色原理、变色范围及指示剂的选择原则；掌握各种酸碱滴定曲线方程的推导；掌握酸碱滴定结果的计算。</w:t>
      </w:r>
    </w:p>
    <w:p>
      <w:pPr>
        <w:spacing w:line="360" w:lineRule="auto"/>
        <w:ind w:firstLine="420"/>
      </w:pPr>
      <w:r>
        <w:t>学会酸碱滴定终点误差的计算。</w:t>
      </w:r>
    </w:p>
    <w:p>
      <w:pPr>
        <w:spacing w:line="360" w:lineRule="auto"/>
        <w:ind w:firstLine="420"/>
      </w:pPr>
      <w:r>
        <w:t>熟悉各种滴定方式，并能设计常见酸、碱的滴定分析方案。</w:t>
      </w:r>
    </w:p>
    <w:p>
      <w:pPr>
        <w:spacing w:line="360" w:lineRule="auto"/>
        <w:rPr>
          <w:b/>
        </w:rPr>
      </w:pPr>
      <w:r>
        <w:rPr>
          <w:b/>
        </w:rPr>
        <w:t>四、络合滴定法</w:t>
      </w:r>
    </w:p>
    <w:p>
      <w:pPr>
        <w:spacing w:line="360" w:lineRule="auto"/>
        <w:ind w:firstLine="420"/>
      </w:pPr>
      <w:r>
        <w:t>理解络合物的概念；理解络合物溶液中的离解平衡的原理。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络合平衡中的副反应系数和条件稳定常数的计算；掌握络合滴定法的基本原理，化学计量点时金属离子浓度的计算，金属离子指示剂的作用原理；掌握提高络合滴定的选择性的方法；掌握络合滴定结果的计算。</w:t>
      </w:r>
    </w:p>
    <w:p>
      <w:pPr>
        <w:spacing w:line="360" w:lineRule="auto"/>
        <w:ind w:firstLine="420"/>
      </w:pPr>
      <w:r>
        <w:t>学会络合滴定终点误差的计算。</w:t>
      </w:r>
    </w:p>
    <w:p>
      <w:pPr>
        <w:spacing w:line="360" w:lineRule="auto"/>
        <w:ind w:firstLine="420"/>
      </w:pPr>
      <w:r>
        <w:t>熟悉络合滴定的方式及其应用。</w:t>
      </w:r>
    </w:p>
    <w:p>
      <w:pPr>
        <w:spacing w:line="360" w:lineRule="auto"/>
        <w:rPr>
          <w:b/>
        </w:rPr>
      </w:pPr>
      <w:r>
        <w:rPr>
          <w:b/>
        </w:rPr>
        <w:t>五、氧化还原滴定法</w:t>
      </w:r>
    </w:p>
    <w:p>
      <w:pPr>
        <w:spacing w:line="360" w:lineRule="auto"/>
      </w:pPr>
      <w:r>
        <w:t>　　了解影响氧化还原反应进行方向的各种因素。</w:t>
      </w:r>
    </w:p>
    <w:p>
      <w:pPr>
        <w:spacing w:line="360" w:lineRule="auto"/>
        <w:ind w:firstLine="420" w:firstLineChars="200"/>
      </w:pPr>
      <w:r>
        <w:t>理解氧化还原平衡的概念；理解标准电极电势及条件电极电势的意义和它们的区别。</w:t>
      </w:r>
    </w:p>
    <w:p>
      <w:pPr>
        <w:spacing w:line="360" w:lineRule="auto"/>
        <w:ind w:firstLine="422" w:firstLineChars="200"/>
      </w:pPr>
      <w:r>
        <w:rPr>
          <w:b/>
        </w:rPr>
        <w:t>熟练掌握</w:t>
      </w:r>
      <w:r>
        <w:t>能斯特方程计算电极电势；掌握氧化还原滴定曲线，氧化还原滴定中指示剂的作用原理。掌握氧化还原滴定结果的计算方法，氧化还原滴定终点误差的计算方法；</w:t>
      </w:r>
      <w:r>
        <w:rPr>
          <w:b/>
        </w:rPr>
        <w:t>熟练掌握</w:t>
      </w:r>
      <w:r>
        <w:t>KMnO</w:t>
      </w:r>
      <w:r>
        <w:rPr>
          <w:vertAlign w:val="subscript"/>
        </w:rPr>
        <w:t>4</w:t>
      </w:r>
      <w:r>
        <w:t>法、K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法及碘量法的原理和操作方法。</w:t>
      </w:r>
    </w:p>
    <w:p>
      <w:pPr>
        <w:spacing w:line="360" w:lineRule="auto"/>
        <w:rPr>
          <w:b/>
        </w:rPr>
      </w:pPr>
      <w:r>
        <w:rPr>
          <w:b/>
        </w:rPr>
        <w:t>六、沉淀滴定法和重量分析法</w:t>
      </w:r>
    </w:p>
    <w:p>
      <w:pPr>
        <w:spacing w:line="360" w:lineRule="auto"/>
        <w:ind w:firstLine="420"/>
      </w:pPr>
      <w:r>
        <w:t>了解重量分析的基本概念；了解沉淀的形成过程及影响沉淀纯度的因素。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沉淀的溶解度的计算及影响沉淀溶解度的因素；掌握沉淀条件的选择；</w:t>
      </w:r>
      <w:r>
        <w:rPr>
          <w:b/>
        </w:rPr>
        <w:t>熟练掌握</w:t>
      </w:r>
      <w:r>
        <w:t>重量分析结果计算；掌握沉淀滴定法的</w:t>
      </w:r>
      <w:r>
        <w:rPr>
          <w:rFonts w:hint="eastAsia"/>
        </w:rPr>
        <w:t>基本</w:t>
      </w:r>
      <w:r>
        <w:t>原理和应用。</w:t>
      </w:r>
    </w:p>
    <w:p>
      <w:pPr>
        <w:spacing w:line="360" w:lineRule="auto"/>
        <w:rPr>
          <w:b/>
        </w:rPr>
      </w:pPr>
      <w:r>
        <w:rPr>
          <w:b/>
        </w:rPr>
        <w:t>七、吸光光度法</w:t>
      </w:r>
    </w:p>
    <w:p>
      <w:pPr>
        <w:spacing w:line="360" w:lineRule="auto"/>
        <w:ind w:firstLine="420"/>
      </w:pPr>
      <w:r>
        <w:t>了解光的特点和性质；了解比色和分光光度法及其仪器；</w:t>
      </w:r>
    </w:p>
    <w:p>
      <w:pPr>
        <w:spacing w:line="360" w:lineRule="auto"/>
        <w:ind w:firstLine="420"/>
      </w:pPr>
      <w:r>
        <w:rPr>
          <w:b/>
        </w:rPr>
        <w:t>熟练掌握</w:t>
      </w:r>
      <w:r>
        <w:t>光吸收的基本定律，理解引起误差的原因；掌握显色反应及其影响因素；</w:t>
      </w:r>
      <w:r>
        <w:rPr>
          <w:b/>
        </w:rPr>
        <w:t>熟练掌握</w:t>
      </w:r>
      <w:r>
        <w:t>光度测量和测量条件的选择；掌握吸光光度法测定弱酸的离解常数、络合物络合比的测定、示差分光光度法和双波长分光光度法等应用。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八</w:t>
      </w:r>
      <w:r>
        <w:rPr>
          <w:b/>
        </w:rPr>
        <w:t>、复杂物质的分析示例</w:t>
      </w:r>
    </w:p>
    <w:p>
      <w:pPr>
        <w:spacing w:line="360" w:lineRule="auto"/>
        <w:rPr>
          <w:szCs w:val="28"/>
        </w:rPr>
      </w:pPr>
      <w:r>
        <w:t>　　了解复杂物质分析的分析过程。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52"/>
    <w:rsid w:val="00043CDB"/>
    <w:rsid w:val="000811B7"/>
    <w:rsid w:val="0008297B"/>
    <w:rsid w:val="00167209"/>
    <w:rsid w:val="001A6569"/>
    <w:rsid w:val="00233AD7"/>
    <w:rsid w:val="0024595E"/>
    <w:rsid w:val="00352AD6"/>
    <w:rsid w:val="00392435"/>
    <w:rsid w:val="00496103"/>
    <w:rsid w:val="004A3968"/>
    <w:rsid w:val="00501957"/>
    <w:rsid w:val="005477EC"/>
    <w:rsid w:val="00570039"/>
    <w:rsid w:val="00591650"/>
    <w:rsid w:val="005C1B0B"/>
    <w:rsid w:val="005C43E2"/>
    <w:rsid w:val="00624B59"/>
    <w:rsid w:val="00642756"/>
    <w:rsid w:val="0071767F"/>
    <w:rsid w:val="0071770E"/>
    <w:rsid w:val="007E2716"/>
    <w:rsid w:val="008F0FAA"/>
    <w:rsid w:val="00946857"/>
    <w:rsid w:val="009607B5"/>
    <w:rsid w:val="009B7304"/>
    <w:rsid w:val="00A75C74"/>
    <w:rsid w:val="00A76337"/>
    <w:rsid w:val="00AB4339"/>
    <w:rsid w:val="00AD6C70"/>
    <w:rsid w:val="00B4740D"/>
    <w:rsid w:val="00BA7D9C"/>
    <w:rsid w:val="00BD4ABE"/>
    <w:rsid w:val="00C46843"/>
    <w:rsid w:val="00C65585"/>
    <w:rsid w:val="00C92752"/>
    <w:rsid w:val="00CC5354"/>
    <w:rsid w:val="00DD53E2"/>
    <w:rsid w:val="00DF12C0"/>
    <w:rsid w:val="00E320DC"/>
    <w:rsid w:val="00EB2528"/>
    <w:rsid w:val="00ED0A34"/>
    <w:rsid w:val="00EE2E2E"/>
    <w:rsid w:val="00F66B6A"/>
    <w:rsid w:val="00FA5117"/>
    <w:rsid w:val="16F70ED7"/>
    <w:rsid w:val="1C941498"/>
    <w:rsid w:val="337663C6"/>
    <w:rsid w:val="4C4A7690"/>
    <w:rsid w:val="577E60EC"/>
    <w:rsid w:val="7D5C1F2B"/>
    <w:rsid w:val="7DD21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 Char Char Char Char Char Char"/>
    <w:basedOn w:val="1"/>
    <w:link w:val="4"/>
    <w:uiPriority w:val="0"/>
    <w:rPr>
      <w:rFonts w:ascii="Tahoma" w:hAnsi="Tahoma"/>
      <w:sz w:val="24"/>
      <w:szCs w:val="20"/>
    </w:rPr>
  </w:style>
  <w:style w:type="character" w:styleId="6">
    <w:name w:val="page number"/>
    <w:basedOn w:val="4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wit-yjsc</Company>
  <Pages>4</Pages>
  <Words>331</Words>
  <Characters>1889</Characters>
  <Lines>15</Lines>
  <Paragraphs>4</Paragraphs>
  <TotalTime>0</TotalTime>
  <ScaleCrop>false</ScaleCrop>
  <LinksUpToDate>false</LinksUpToDate>
  <CharactersWithSpaces>2216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2011-08-19T10:07:00Z</dcterms:created>
  <dc:creator>hq</dc:creator>
  <cp:lastModifiedBy>Administrator</cp:lastModifiedBy>
  <dcterms:modified xsi:type="dcterms:W3CDTF">2021-09-22T05:17:25Z</dcterms:modified>
  <dc:title>硕士生导师简介格式：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