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28"/>
          <w:szCs w:val="28"/>
        </w:rPr>
      </w:pPr>
      <w:bookmarkStart w:id="0" w:name="_GoBack"/>
      <w:bookmarkEnd w:id="0"/>
      <w:r>
        <w:rPr>
          <w:rFonts w:hint="eastAsia"/>
          <w:b/>
          <w:sz w:val="28"/>
          <w:szCs w:val="28"/>
        </w:rPr>
        <w:t>《结构设计原理》复试大纲</w:t>
      </w:r>
    </w:p>
    <w:p>
      <w:pPr>
        <w:outlineLvl w:val="0"/>
        <w:rPr>
          <w:rFonts w:hint="eastAsia"/>
          <w:b/>
          <w:bCs/>
        </w:rPr>
      </w:pPr>
      <w:r>
        <w:rPr>
          <w:rFonts w:hint="eastAsia"/>
          <w:b/>
          <w:bCs/>
        </w:rPr>
        <w:t>一、考试要求：</w:t>
      </w:r>
    </w:p>
    <w:p>
      <w:pPr>
        <w:ind w:firstLine="510"/>
        <w:rPr>
          <w:rFonts w:hint="eastAsia" w:hAnsi="宋体"/>
          <w:color w:val="000000"/>
        </w:rPr>
      </w:pPr>
      <w:r>
        <w:rPr>
          <w:rFonts w:hint="eastAsia" w:hAnsi="宋体"/>
          <w:color w:val="000000"/>
        </w:rPr>
        <w:t>要求考生系统深入地掌握混凝土桥梁结构设计原理的基本知识、基本理论和基本设计计算方法，并且能灵活运用，具有分析与解决常见结构构件的设计问题的能力。</w:t>
      </w:r>
    </w:p>
    <w:p>
      <w:pPr>
        <w:outlineLvl w:val="0"/>
        <w:rPr>
          <w:rFonts w:hint="eastAsia"/>
          <w:b/>
          <w:bCs/>
        </w:rPr>
      </w:pPr>
      <w:r>
        <w:rPr>
          <w:rFonts w:hint="eastAsia"/>
          <w:b/>
          <w:bCs/>
        </w:rPr>
        <w:t>二、考试内容</w:t>
      </w:r>
    </w:p>
    <w:p>
      <w:pPr>
        <w:rPr>
          <w:rFonts w:ascii="宋体" w:hAnsi="宋体"/>
        </w:rPr>
      </w:pPr>
      <w:r>
        <w:rPr>
          <w:rFonts w:ascii="宋体" w:hAnsi="宋体"/>
        </w:rPr>
        <w:t>1． 混凝土结构材料的物理力学性能</w:t>
      </w:r>
    </w:p>
    <w:p>
      <w:pPr>
        <w:ind w:firstLine="514" w:firstLineChars="200"/>
        <w:rPr>
          <w:rFonts w:ascii="宋体" w:hAnsi="宋体"/>
        </w:rPr>
      </w:pPr>
      <w:r>
        <w:rPr>
          <w:rFonts w:ascii="宋体" w:hAnsi="宋体"/>
        </w:rPr>
        <w:t>钢筋：钢筋的品种和级别；钢筋的强度与变形；钢筋的塑性性能。</w:t>
      </w:r>
    </w:p>
    <w:p>
      <w:pPr>
        <w:rPr>
          <w:rFonts w:ascii="宋体" w:hAnsi="宋体"/>
        </w:rPr>
      </w:pPr>
      <w:r>
        <w:rPr>
          <w:rFonts w:ascii="宋体" w:hAnsi="宋体"/>
        </w:rPr>
        <w:t>混凝土：混凝土单轴应力状态下的本构关系；混凝土复合应力状态下的强度；混凝土</w:t>
      </w:r>
      <w:r>
        <w:rPr>
          <w:rFonts w:hint="eastAsia" w:ascii="宋体" w:hAnsi="宋体"/>
        </w:rPr>
        <w:t>长期</w:t>
      </w:r>
      <w:r>
        <w:rPr>
          <w:rFonts w:ascii="宋体" w:hAnsi="宋体"/>
        </w:rPr>
        <w:t>变形</w:t>
      </w:r>
      <w:r>
        <w:rPr>
          <w:rFonts w:hint="eastAsia" w:ascii="宋体" w:hAnsi="宋体"/>
        </w:rPr>
        <w:t>的概念、影响因素及其对结构的影响；</w:t>
      </w:r>
      <w:r>
        <w:rPr>
          <w:rFonts w:ascii="宋体" w:hAnsi="宋体"/>
        </w:rPr>
        <w:t>混凝土与钢筋的粘结。</w:t>
      </w:r>
    </w:p>
    <w:p>
      <w:pPr>
        <w:rPr>
          <w:rFonts w:ascii="宋体" w:hAnsi="宋体"/>
        </w:rPr>
      </w:pPr>
      <w:r>
        <w:rPr>
          <w:rFonts w:ascii="宋体" w:hAnsi="宋体"/>
        </w:rPr>
        <w:t>2． 混凝土结构的设计方法</w:t>
      </w:r>
    </w:p>
    <w:p>
      <w:pPr>
        <w:ind w:firstLine="514" w:firstLineChars="200"/>
        <w:rPr>
          <w:rFonts w:ascii="宋体" w:hAnsi="宋体"/>
        </w:rPr>
      </w:pPr>
      <w:r>
        <w:rPr>
          <w:rFonts w:ascii="宋体" w:hAnsi="宋体"/>
        </w:rPr>
        <w:t>极限状态；结构上的作用；结构的功能要求；作用效应与结构抗力；结构功能的极限状态；极限状态方程。</w:t>
      </w:r>
    </w:p>
    <w:p>
      <w:pPr>
        <w:rPr>
          <w:rFonts w:ascii="宋体" w:hAnsi="宋体"/>
        </w:rPr>
      </w:pPr>
      <w:r>
        <w:rPr>
          <w:rFonts w:ascii="宋体" w:hAnsi="宋体"/>
        </w:rPr>
        <w:t>近似概率的极限状态设计法；结构的可靠度；可靠指标与失效概率。</w:t>
      </w:r>
    </w:p>
    <w:p>
      <w:pPr>
        <w:ind w:firstLine="514" w:firstLineChars="200"/>
        <w:rPr>
          <w:rFonts w:ascii="宋体" w:hAnsi="宋体"/>
        </w:rPr>
      </w:pPr>
      <w:r>
        <w:rPr>
          <w:rFonts w:ascii="宋体" w:hAnsi="宋体"/>
        </w:rPr>
        <w:t>实用设计表达式；分项系数；承载力极限状态设计表达式；正常使用极限状态设计表达式；</w:t>
      </w:r>
    </w:p>
    <w:p>
      <w:pPr>
        <w:ind w:firstLine="514" w:firstLineChars="200"/>
        <w:rPr>
          <w:rFonts w:ascii="宋体" w:hAnsi="宋体"/>
        </w:rPr>
      </w:pPr>
      <w:r>
        <w:rPr>
          <w:rFonts w:ascii="宋体" w:hAnsi="宋体"/>
        </w:rPr>
        <w:t>按极限状态设计时材料强度和荷载的取值。</w:t>
      </w:r>
    </w:p>
    <w:p>
      <w:pPr>
        <w:rPr>
          <w:rFonts w:hint="eastAsia" w:ascii="宋体" w:hAnsi="宋体"/>
        </w:rPr>
      </w:pPr>
      <w:r>
        <w:rPr>
          <w:rFonts w:ascii="宋体" w:hAnsi="宋体"/>
        </w:rPr>
        <w:t>3． 受弯构件的正截面承载力</w:t>
      </w:r>
    </w:p>
    <w:p>
      <w:pPr>
        <w:ind w:left="128" w:leftChars="50" w:firstLine="382" w:firstLineChars="149"/>
        <w:rPr>
          <w:rFonts w:ascii="宋体" w:hAnsi="宋体"/>
        </w:rPr>
      </w:pPr>
      <w:r>
        <w:rPr>
          <w:rFonts w:ascii="宋体" w:hAnsi="宋体"/>
        </w:rPr>
        <w:t>受弯构件正截面承载力试验研究：受弯构件正截面的三种破坏形态；适筋梁正截面受弯的三个受力阶段。</w:t>
      </w:r>
    </w:p>
    <w:p>
      <w:pPr>
        <w:ind w:left="128" w:leftChars="50" w:firstLine="382" w:firstLineChars="149"/>
        <w:rPr>
          <w:rFonts w:ascii="宋体" w:hAnsi="宋体"/>
        </w:rPr>
      </w:pPr>
      <w:r>
        <w:rPr>
          <w:rFonts w:ascii="宋体" w:hAnsi="宋体"/>
        </w:rPr>
        <w:t>正截面受弯承载力计算原理：正截面承载力计算的基本假定；受压区混凝土等效矩形应力图；适筋梁与超筋梁的界限及界限配筋率；适筋梁与少筋梁的界限及最小配筋率。</w:t>
      </w:r>
    </w:p>
    <w:p>
      <w:pPr>
        <w:ind w:left="128" w:leftChars="50" w:firstLine="382" w:firstLineChars="149"/>
        <w:rPr>
          <w:rFonts w:ascii="宋体" w:hAnsi="宋体"/>
        </w:rPr>
      </w:pPr>
      <w:r>
        <w:rPr>
          <w:rFonts w:ascii="宋体" w:hAnsi="宋体"/>
        </w:rPr>
        <w:t>受弯构件的正截面承载力计算方法：基本计算公式及适用条件；基本计算方法及一般构造要求。</w:t>
      </w:r>
    </w:p>
    <w:p>
      <w:pPr>
        <w:rPr>
          <w:rFonts w:ascii="宋体" w:hAnsi="宋体"/>
        </w:rPr>
      </w:pPr>
      <w:r>
        <w:rPr>
          <w:rFonts w:ascii="宋体" w:hAnsi="宋体"/>
        </w:rPr>
        <w:t>4． 受弯构件的斜截面承载力</w:t>
      </w:r>
    </w:p>
    <w:p>
      <w:pPr>
        <w:ind w:left="128" w:leftChars="50" w:firstLine="382" w:firstLineChars="149"/>
        <w:rPr>
          <w:rFonts w:ascii="宋体" w:hAnsi="宋体"/>
        </w:rPr>
      </w:pPr>
      <w:r>
        <w:rPr>
          <w:rFonts w:ascii="宋体" w:hAnsi="宋体"/>
        </w:rPr>
        <w:t>斜裂缝的形成；无腹筋梁斜截面受剪破坏的三种主要形态；影响无腹筋梁斜截面受剪承载力的主要因素；受弯构件斜截面承载力计算公式及适用条件；保证斜截面受弯承载力的构造措施。</w:t>
      </w:r>
    </w:p>
    <w:p>
      <w:pPr>
        <w:rPr>
          <w:rFonts w:ascii="宋体" w:hAnsi="宋体"/>
        </w:rPr>
      </w:pPr>
      <w:r>
        <w:rPr>
          <w:rFonts w:ascii="宋体" w:hAnsi="宋体"/>
        </w:rPr>
        <w:t>5． 受压构件的截面承载力</w:t>
      </w:r>
    </w:p>
    <w:p>
      <w:pPr>
        <w:ind w:left="128" w:leftChars="50" w:firstLine="382" w:firstLineChars="149"/>
        <w:rPr>
          <w:rFonts w:ascii="宋体" w:hAnsi="宋体"/>
        </w:rPr>
      </w:pPr>
      <w:r>
        <w:rPr>
          <w:rFonts w:ascii="宋体" w:hAnsi="宋体"/>
        </w:rPr>
        <w:t>轴心受压构件正截面受压承载力；偏心受压构件正截面受压破坏形态；偏心受压长柱弯矩的二阶效应；偏心受压构件正截面承载力基本计算公式及适用条件；偏心受压构件正截面承载力计算方法及一般构造要求； 正截面承载力N u─M u相关曲线的特点。</w:t>
      </w:r>
    </w:p>
    <w:p>
      <w:pPr>
        <w:rPr>
          <w:rFonts w:ascii="宋体" w:hAnsi="宋体"/>
        </w:rPr>
      </w:pPr>
      <w:r>
        <w:rPr>
          <w:rFonts w:ascii="宋体" w:hAnsi="宋体"/>
        </w:rPr>
        <w:t>6． 受拉构件的截面承载力</w:t>
      </w:r>
    </w:p>
    <w:p>
      <w:pPr>
        <w:ind w:left="128" w:leftChars="50" w:firstLine="382" w:firstLineChars="149"/>
        <w:rPr>
          <w:rFonts w:ascii="宋体" w:hAnsi="宋体"/>
        </w:rPr>
      </w:pPr>
      <w:r>
        <w:rPr>
          <w:rFonts w:ascii="宋体" w:hAnsi="宋体"/>
        </w:rPr>
        <w:t>受拉构件的截面承载力计算。</w:t>
      </w:r>
    </w:p>
    <w:p>
      <w:pPr>
        <w:rPr>
          <w:rFonts w:ascii="宋体" w:hAnsi="宋体"/>
        </w:rPr>
      </w:pPr>
      <w:r>
        <w:rPr>
          <w:rFonts w:ascii="宋体" w:hAnsi="宋体"/>
        </w:rPr>
        <w:t>7． 受扭构件的截面承载力</w:t>
      </w:r>
    </w:p>
    <w:p>
      <w:pPr>
        <w:ind w:left="128" w:leftChars="50" w:firstLine="382" w:firstLineChars="149"/>
        <w:rPr>
          <w:rFonts w:ascii="宋体" w:hAnsi="宋体"/>
        </w:rPr>
      </w:pPr>
      <w:r>
        <w:rPr>
          <w:rFonts w:ascii="宋体" w:hAnsi="宋体"/>
        </w:rPr>
        <w:t>纯扭构件的试验研究；纯扭构件的扭曲截面承载力；弯剪扭构件的截面承载力：试验研究及破坏形态；配筋计算方法及一般构造要求。</w:t>
      </w:r>
    </w:p>
    <w:p>
      <w:pPr>
        <w:ind w:left="515" w:hanging="514" w:hangingChars="200"/>
        <w:rPr>
          <w:rFonts w:ascii="宋体" w:hAnsi="宋体"/>
        </w:rPr>
      </w:pPr>
      <w:r>
        <w:rPr>
          <w:rFonts w:ascii="宋体" w:hAnsi="宋体"/>
        </w:rPr>
        <w:t>8． 正常使用阶段的验算</w:t>
      </w:r>
      <w:r>
        <w:rPr>
          <w:rFonts w:ascii="宋体" w:hAnsi="宋体"/>
        </w:rPr>
        <w:br w:type="textWrapping"/>
      </w:r>
      <w:r>
        <w:rPr>
          <w:rFonts w:ascii="宋体" w:hAnsi="宋体"/>
        </w:rPr>
        <w:t>受弯构件的变形验算；荷载引起的裂缝宽度计算；混凝土结构的耐久性。</w:t>
      </w:r>
    </w:p>
    <w:p>
      <w:pPr>
        <w:rPr>
          <w:rFonts w:hint="eastAsia" w:ascii="宋体" w:hAnsi="宋体"/>
        </w:rPr>
      </w:pPr>
      <w:r>
        <w:rPr>
          <w:rFonts w:ascii="宋体" w:hAnsi="宋体"/>
        </w:rPr>
        <w:t>9． 预应力混凝土构件</w:t>
      </w:r>
    </w:p>
    <w:p>
      <w:pPr>
        <w:ind w:firstLine="514" w:firstLineChars="200"/>
        <w:rPr>
          <w:rFonts w:hint="eastAsia" w:ascii="宋体" w:hAnsi="宋体"/>
        </w:rPr>
      </w:pPr>
      <w:r>
        <w:rPr>
          <w:rFonts w:hint="eastAsia" w:ascii="宋体" w:hAnsi="宋体"/>
        </w:rPr>
        <w:t>(1)</w:t>
      </w:r>
      <w:r>
        <w:rPr>
          <w:rFonts w:ascii="宋体" w:hAnsi="宋体"/>
        </w:rPr>
        <w:t>预应力混凝土的基本概念；张拉预应力钢筋的方法；张拉控制应力；预应力损失；</w:t>
      </w:r>
    </w:p>
    <w:p>
      <w:pPr>
        <w:ind w:firstLine="514" w:firstLineChars="200"/>
        <w:rPr>
          <w:rFonts w:hint="eastAsia" w:ascii="宋体" w:hAnsi="宋体"/>
        </w:rPr>
      </w:pPr>
      <w:r>
        <w:rPr>
          <w:rFonts w:hint="eastAsia" w:ascii="宋体" w:hAnsi="宋体"/>
        </w:rPr>
        <w:t>(2)</w:t>
      </w:r>
      <w:r>
        <w:rPr>
          <w:rFonts w:ascii="宋体" w:hAnsi="宋体"/>
        </w:rPr>
        <w:t>预应力混凝土轴心受拉构件的计算：轴心受拉构件各阶段的应力分析；轴心受拉构件使用阶段的计算；轴心受拉构件施工阶段的验算。</w:t>
      </w:r>
    </w:p>
    <w:p>
      <w:pPr>
        <w:ind w:firstLine="514" w:firstLineChars="200"/>
        <w:rPr>
          <w:rFonts w:ascii="宋体" w:hAnsi="宋体"/>
        </w:rPr>
      </w:pPr>
      <w:r>
        <w:rPr>
          <w:rFonts w:hint="eastAsia" w:ascii="宋体" w:hAnsi="宋体"/>
        </w:rPr>
        <w:t>(3)</w:t>
      </w:r>
      <w:r>
        <w:rPr>
          <w:rFonts w:ascii="宋体" w:hAnsi="宋体"/>
        </w:rPr>
        <w:t>预应力混凝土受弯构件的计算：受弯构件的应力分析；受弯构件使用阶段截面承载力计算；受弯构件使用阶段截面抗裂验算；受弯构件施工阶段的验算；预应力混凝土构件的一般构造要求。</w:t>
      </w:r>
    </w:p>
    <w:p>
      <w:pPr>
        <w:rPr>
          <w:rFonts w:hint="eastAsia"/>
        </w:rPr>
      </w:pPr>
    </w:p>
    <w:p>
      <w:pPr>
        <w:outlineLvl w:val="0"/>
        <w:rPr>
          <w:rFonts w:hint="eastAsia"/>
          <w:b/>
          <w:bCs/>
        </w:rPr>
      </w:pPr>
      <w:r>
        <w:rPr>
          <w:rFonts w:hint="eastAsia"/>
          <w:b/>
          <w:bCs/>
        </w:rPr>
        <w:t>三、参考书目</w:t>
      </w:r>
    </w:p>
    <w:p>
      <w:pPr>
        <w:tabs>
          <w:tab w:val="left" w:pos="5160"/>
        </w:tabs>
        <w:outlineLvl w:val="0"/>
        <w:rPr>
          <w:rFonts w:hint="eastAsia" w:ascii="宋体" w:hAnsi="宋体"/>
          <w:bCs/>
        </w:rPr>
      </w:pPr>
      <w:r>
        <w:rPr>
          <w:rFonts w:hint="eastAsia"/>
          <w:bCs/>
        </w:rPr>
        <w:t xml:space="preserve">  </w:t>
      </w:r>
      <w:r>
        <w:rPr>
          <w:rFonts w:hint="eastAsia" w:ascii="宋体" w:hAnsi="宋体"/>
          <w:bCs/>
        </w:rPr>
        <w:t xml:space="preserve">  1.《结构设计原理》（第三版），叶见曙主编，人民交通出版社，2014，北京。</w:t>
      </w:r>
    </w:p>
    <w:p>
      <w:pPr>
        <w:tabs>
          <w:tab w:val="left" w:pos="5160"/>
        </w:tabs>
        <w:ind w:firstLine="514" w:firstLineChars="200"/>
        <w:outlineLvl w:val="0"/>
        <w:rPr>
          <w:rFonts w:hint="eastAsia" w:ascii="宋体" w:hAnsi="宋体"/>
          <w:bCs/>
        </w:rPr>
      </w:pPr>
      <w:r>
        <w:rPr>
          <w:rFonts w:hint="eastAsia" w:ascii="宋体" w:hAnsi="宋体"/>
          <w:bCs/>
        </w:rPr>
        <w:t>2．现行《</w:t>
      </w:r>
      <w:r>
        <w:rPr>
          <w:rFonts w:ascii="宋体" w:hAnsi="宋体"/>
          <w:bCs/>
        </w:rPr>
        <w:t>公路钢筋混凝土及预应力混凝土</w:t>
      </w:r>
      <w:r>
        <w:rPr>
          <w:rFonts w:hint="eastAsia" w:ascii="宋体" w:hAnsi="宋体"/>
          <w:bCs/>
        </w:rPr>
        <w:t>》规范，人民交通出版社。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7" w:h="16840"/>
      <w:pgMar w:top="1418" w:right="1418" w:bottom="1418" w:left="1418" w:header="851" w:footer="992" w:gutter="0"/>
      <w:cols w:space="425" w:num="1"/>
      <w:docGrid w:type="linesAndChars" w:linePitch="407" w:charSpace="363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framePr w:wrap="around" w:vAnchor="text" w:hAnchor="margin" w:xAlign="center" w:y="1"/>
      <w:rPr>
        <w:rStyle w:val="12"/>
      </w:rPr>
    </w:pPr>
    <w:r>
      <w:rPr>
        <w:rStyle w:val="12"/>
      </w:rPr>
      <w:fldChar w:fldCharType="begin"/>
    </w:r>
    <w:r>
      <w:rPr>
        <w:rStyle w:val="12"/>
      </w:rPr>
      <w:instrText xml:space="preserve">PAGE  </w:instrText>
    </w:r>
    <w:r>
      <w:rPr>
        <w:rStyle w:val="12"/>
      </w:rPr>
      <w:fldChar w:fldCharType="separate"/>
    </w:r>
    <w:r>
      <w:rPr>
        <w:rStyle w:val="12"/>
        <w:lang/>
      </w:rPr>
      <w:t>2</w:t>
    </w:r>
    <w:r>
      <w:rPr>
        <w:rStyle w:val="12"/>
      </w:rPr>
      <w:fldChar w:fldCharType="end"/>
    </w:r>
  </w:p>
  <w:p>
    <w:pPr>
      <w:pStyle w:val="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framePr w:wrap="around" w:vAnchor="text" w:hAnchor="margin" w:xAlign="center" w:y="1"/>
      <w:rPr>
        <w:rStyle w:val="12"/>
      </w:rPr>
    </w:pPr>
    <w:r>
      <w:rPr>
        <w:rStyle w:val="12"/>
      </w:rPr>
      <w:fldChar w:fldCharType="begin"/>
    </w:r>
    <w:r>
      <w:rPr>
        <w:rStyle w:val="12"/>
      </w:rPr>
      <w:instrText xml:space="preserve">PAGE  </w:instrText>
    </w:r>
    <w:r>
      <w:rPr>
        <w:rStyle w:val="12"/>
      </w:rPr>
      <w:fldChar w:fldCharType="end"/>
    </w:r>
  </w:p>
  <w:p>
    <w:pPr>
      <w:pStyle w:val="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29"/>
  <w:drawingGridVerticalSpacing w:val="407"/>
  <w:displayHorizontalDrawingGridEvery w:val="0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3B6"/>
    <w:rsid w:val="00026706"/>
    <w:rsid w:val="000E176C"/>
    <w:rsid w:val="0017072A"/>
    <w:rsid w:val="00181073"/>
    <w:rsid w:val="002262DD"/>
    <w:rsid w:val="002D7742"/>
    <w:rsid w:val="00382583"/>
    <w:rsid w:val="00397A8F"/>
    <w:rsid w:val="0043684B"/>
    <w:rsid w:val="00550DB1"/>
    <w:rsid w:val="005A12B2"/>
    <w:rsid w:val="00634525"/>
    <w:rsid w:val="006B7321"/>
    <w:rsid w:val="007132F5"/>
    <w:rsid w:val="00751FA9"/>
    <w:rsid w:val="007B172B"/>
    <w:rsid w:val="00843726"/>
    <w:rsid w:val="00846AB8"/>
    <w:rsid w:val="008771FE"/>
    <w:rsid w:val="0089712B"/>
    <w:rsid w:val="008A18CE"/>
    <w:rsid w:val="009452B1"/>
    <w:rsid w:val="00A0582E"/>
    <w:rsid w:val="00A90832"/>
    <w:rsid w:val="00AA0C09"/>
    <w:rsid w:val="00B4052F"/>
    <w:rsid w:val="00B71432"/>
    <w:rsid w:val="00BF5ACC"/>
    <w:rsid w:val="00BF6B24"/>
    <w:rsid w:val="00CD0BD8"/>
    <w:rsid w:val="00D13266"/>
    <w:rsid w:val="00D50824"/>
    <w:rsid w:val="00DB1C51"/>
    <w:rsid w:val="00E073B6"/>
    <w:rsid w:val="00E410D6"/>
    <w:rsid w:val="00E432AD"/>
    <w:rsid w:val="00F82BE1"/>
    <w:rsid w:val="00FA7507"/>
    <w:rsid w:val="22291E3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jc w:val="center"/>
      <w:outlineLvl w:val="0"/>
    </w:pPr>
    <w:rPr>
      <w:rFonts w:eastAsia="黑体"/>
      <w:kern w:val="44"/>
      <w:sz w:val="36"/>
      <w:szCs w:val="44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黑体" w:hAnsi="Arial" w:eastAsia="黑体"/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60" w:after="260" w:line="416" w:lineRule="auto"/>
      <w:outlineLvl w:val="2"/>
    </w:pPr>
    <w:rPr>
      <w:rFonts w:ascii="黑体" w:eastAsia="黑体"/>
      <w:sz w:val="30"/>
      <w:szCs w:val="32"/>
    </w:rPr>
  </w:style>
  <w:style w:type="paragraph" w:styleId="5">
    <w:name w:val="heading 4"/>
    <w:basedOn w:val="1"/>
    <w:next w:val="1"/>
    <w:qFormat/>
    <w:uiPriority w:val="0"/>
    <w:pPr>
      <w:keepNext/>
      <w:keepLines/>
      <w:spacing w:before="280" w:after="290" w:line="376" w:lineRule="auto"/>
      <w:outlineLvl w:val="3"/>
    </w:pPr>
    <w:rPr>
      <w:rFonts w:ascii="黑体" w:hAnsi="Arial" w:eastAsia="黑体"/>
      <w:sz w:val="24"/>
      <w:szCs w:val="28"/>
    </w:rPr>
  </w:style>
  <w:style w:type="character" w:default="1" w:styleId="11">
    <w:name w:val="Default Paragraph Font"/>
    <w:semiHidden/>
    <w:uiPriority w:val="0"/>
  </w:style>
  <w:style w:type="table" w:default="1" w:styleId="10">
    <w:name w:val="Normal Table"/>
    <w:semiHidden/>
    <w:uiPriority w:val="0"/>
    <w:tblPr>
      <w:tblStyle w:val="10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6">
    <w:name w:val="Document Map"/>
    <w:basedOn w:val="1"/>
    <w:semiHidden/>
    <w:uiPriority w:val="0"/>
    <w:pPr>
      <w:shd w:val="clear" w:color="auto" w:fill="000080"/>
    </w:pPr>
  </w:style>
  <w:style w:type="paragraph" w:styleId="7">
    <w:name w:val="Body Text Indent"/>
    <w:basedOn w:val="1"/>
    <w:uiPriority w:val="0"/>
    <w:pPr>
      <w:ind w:firstLine="515" w:firstLineChars="200"/>
    </w:pPr>
  </w:style>
  <w:style w:type="paragraph" w:styleId="8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12">
    <w:name w:val="page number"/>
    <w:basedOn w:val="11"/>
    <w:uiPriority w:val="0"/>
  </w:style>
  <w:style w:type="character" w:styleId="13">
    <w:name w:val="Hyperlink"/>
    <w:uiPriority w:val="0"/>
    <w:rPr>
      <w:color w:val="0000FF"/>
      <w:u w:val="single"/>
    </w:rPr>
  </w:style>
  <w:style w:type="paragraph" w:customStyle="1" w:styleId="14">
    <w:name w:val=" Char Char Char Char"/>
    <w:basedOn w:val="1"/>
    <w:uiPriority w:val="0"/>
    <w:pPr>
      <w:widowControl/>
      <w:spacing w:after="160" w:line="240" w:lineRule="exact"/>
      <w:jc w:val="left"/>
    </w:pPr>
    <w:rPr>
      <w:rFonts w:ascii="Arial" w:hAnsi="Arial" w:eastAsia="Times New Roman" w:cs="Verdana"/>
      <w:b/>
      <w:kern w:val="0"/>
      <w:lang w:eastAsia="en-US"/>
    </w:rPr>
  </w:style>
  <w:style w:type="character" w:customStyle="1" w:styleId="15">
    <w:name w:val="lefter2"/>
    <w:basedOn w:val="11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hit</Company>
  <Pages>2</Pages>
  <Words>181</Words>
  <Characters>1033</Characters>
  <Lines>8</Lines>
  <Paragraphs>2</Paragraphs>
  <TotalTime>0</TotalTime>
  <ScaleCrop>false</ScaleCrop>
  <LinksUpToDate>false</LinksUpToDate>
  <CharactersWithSpaces>1212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2010-07-01T07:50:00Z</dcterms:created>
  <dc:creator>ma</dc:creator>
  <cp:lastModifiedBy>Administrator</cp:lastModifiedBy>
  <dcterms:modified xsi:type="dcterms:W3CDTF">2021-09-22T03:26:22Z</dcterms:modified>
  <dc:title>团结进取、注重实效、素质全面、特色突出的优良集体</dc:title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