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849</w:t>
      </w:r>
      <w:r>
        <w:rPr>
          <w:rFonts w:hint="eastAsia" w:ascii="黑体" w:hAnsi="黑体" w:eastAsia="黑体" w:cs="黑体"/>
          <w:sz w:val="32"/>
          <w:szCs w:val="32"/>
        </w:rPr>
        <w:t xml:space="preserve">；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系统安全工程与</w:t>
      </w:r>
      <w:r>
        <w:rPr>
          <w:rFonts w:ascii="黑体" w:hAnsi="黑体" w:eastAsia="黑体" w:cs="黑体"/>
          <w:sz w:val="32"/>
          <w:szCs w:val="32"/>
          <w:u w:val="thick"/>
        </w:rPr>
        <w:t>防火防爆综合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系统安全工程与防火防爆综合是安全科学与工程、安全工程专业硕士生入学考试的业务课。考试对象为参加安全科学与工程、安全工程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系统安全工程的基础理论和</w:t>
      </w:r>
      <w:r>
        <w:rPr>
          <w:rFonts w:ascii="宋体" w:hAnsi="宋体"/>
          <w:sz w:val="28"/>
          <w:szCs w:val="30"/>
        </w:rPr>
        <w:t>基本方法</w:t>
      </w:r>
      <w:r>
        <w:rPr>
          <w:rFonts w:hint="eastAsia" w:ascii="宋体" w:hAnsi="宋体"/>
          <w:sz w:val="28"/>
          <w:szCs w:val="30"/>
        </w:rPr>
        <w:t>。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事故、伤亡事故概率分布、可靠性、故障、冗余系统、浴盆曲线、伤亡事故统计指标、系统安全分析、危险性与可操作性研究、社会允许危险、安全生产方针、概率危险性评价、人失误、不交化方法 、道化学火灾爆炸指数法等概念。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事故统计分析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1．事故统计分布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2．伤亡事故统计图表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第一类危险源的辨识、评价和控制</w:t>
      </w:r>
    </w:p>
    <w:p>
      <w:pPr>
        <w:spacing w:line="360" w:lineRule="auto"/>
        <w:ind w:left="1140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1. 第一类危险源辨识与控制</w:t>
      </w:r>
    </w:p>
    <w:p>
      <w:pPr>
        <w:spacing w:line="360" w:lineRule="auto"/>
        <w:ind w:left="1140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2. 第一类危险源评价</w:t>
      </w:r>
    </w:p>
    <w:p>
      <w:pPr>
        <w:spacing w:line="360" w:lineRule="auto"/>
        <w:ind w:left="1140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3. 重大危险源辨识、控制与评价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系统可靠性分析</w:t>
      </w:r>
    </w:p>
    <w:p>
      <w:pPr>
        <w:spacing w:line="360" w:lineRule="auto"/>
        <w:ind w:left="1140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1. 简单系统可靠性</w:t>
      </w:r>
    </w:p>
    <w:p>
      <w:pPr>
        <w:spacing w:line="360" w:lineRule="auto"/>
        <w:ind w:left="1140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2. 相关结构理论：概率分解法计算系统可靠度，最小径集合，最小割集合。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事件树分析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1．事件树的定性分析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2．事件树的定量分析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3．事件树分析应用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故障树分析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1．最小径集合与最小割集合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2．基本事件结构重要度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3. 顶事件发生概率计算方法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4. 基本事件概率重要度和临界重要度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5. 故障树编制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系统安全评价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1．生产作业条件危险性评价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2．火灾爆炸指数法</w:t>
      </w:r>
    </w:p>
    <w:p>
      <w:p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3．概率危险性评价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燃烧与爆炸理论基础</w:t>
      </w:r>
    </w:p>
    <w:p>
      <w:pPr>
        <w:numPr>
          <w:ilvl w:val="0"/>
          <w:numId w:val="2"/>
        </w:num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燃烧理论基础</w:t>
      </w:r>
    </w:p>
    <w:p>
      <w:pPr>
        <w:numPr>
          <w:ilvl w:val="0"/>
          <w:numId w:val="2"/>
        </w:num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爆炸理论基础</w:t>
      </w:r>
    </w:p>
    <w:p>
      <w:pPr>
        <w:numPr>
          <w:ilvl w:val="0"/>
          <w:numId w:val="2"/>
        </w:num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易燃易爆品理化特性及其燃爆防控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火灾与爆炸事故防控</w:t>
      </w:r>
    </w:p>
    <w:p>
      <w:pPr>
        <w:numPr>
          <w:ilvl w:val="0"/>
          <w:numId w:val="3"/>
        </w:num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建筑物火灾防控</w:t>
      </w:r>
    </w:p>
    <w:p>
      <w:pPr>
        <w:numPr>
          <w:ilvl w:val="0"/>
          <w:numId w:val="3"/>
        </w:num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典型生产场合火灾爆炸防控</w:t>
      </w:r>
    </w:p>
    <w:p>
      <w:pPr>
        <w:numPr>
          <w:ilvl w:val="0"/>
          <w:numId w:val="3"/>
        </w:numPr>
        <w:spacing w:line="360" w:lineRule="auto"/>
        <w:ind w:left="424" w:leftChars="202" w:firstLine="775" w:firstLineChars="277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火灾爆炸防控技术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火灾与爆炸危险性分析与计算</w:t>
      </w:r>
    </w:p>
    <w:p>
      <w:pPr>
        <w:numPr>
          <w:ilvl w:val="0"/>
          <w:numId w:val="4"/>
        </w:numPr>
        <w:spacing w:line="360" w:lineRule="auto"/>
        <w:ind w:left="1006" w:leftChars="479" w:firstLine="235" w:firstLineChars="84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火灾爆炸危险性分析</w:t>
      </w:r>
    </w:p>
    <w:p>
      <w:pPr>
        <w:numPr>
          <w:ilvl w:val="0"/>
          <w:numId w:val="4"/>
        </w:numPr>
        <w:spacing w:line="360" w:lineRule="auto"/>
        <w:ind w:left="1006" w:leftChars="479" w:firstLine="235" w:firstLineChars="84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火灾与燃烧计算</w:t>
      </w:r>
    </w:p>
    <w:p>
      <w:pPr>
        <w:numPr>
          <w:ilvl w:val="0"/>
          <w:numId w:val="4"/>
        </w:numPr>
        <w:spacing w:line="360" w:lineRule="auto"/>
        <w:ind w:left="1006" w:leftChars="479" w:firstLine="235" w:firstLineChars="84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爆炸及其后果计算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本科目需</w:t>
      </w:r>
      <w:r>
        <w:rPr>
          <w:rFonts w:hint="eastAsia"/>
          <w:sz w:val="28"/>
          <w:szCs w:val="28"/>
          <w:lang w:val="en-US" w:eastAsia="zh-CN"/>
        </w:rPr>
        <w:t>要</w:t>
      </w:r>
      <w:r>
        <w:rPr>
          <w:rFonts w:hint="eastAsia"/>
          <w:sz w:val="28"/>
          <w:szCs w:val="28"/>
        </w:rPr>
        <w:t>使用计算器。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sz w:val="28"/>
          <w:szCs w:val="28"/>
        </w:rPr>
        <w:t>导语参考</w:t>
      </w:r>
    </w:p>
    <w:p>
      <w:pPr>
        <w:numPr>
          <w:ilvl w:val="0"/>
          <w:numId w:val="5"/>
        </w:numPr>
        <w:spacing w:line="560" w:lineRule="exact"/>
        <w:ind w:firstLine="560" w:firstLineChars="200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概念解释题（每题3分，共</w:t>
      </w:r>
      <w:r>
        <w:rPr>
          <w:rFonts w:cs="黑体" w:asciiTheme="minorEastAsia" w:hAnsiTheme="minorEastAsia"/>
          <w:sz w:val="28"/>
          <w:szCs w:val="28"/>
        </w:rPr>
        <w:t>10</w:t>
      </w:r>
      <w:r>
        <w:rPr>
          <w:rFonts w:hint="eastAsia" w:cs="黑体" w:asciiTheme="minorEastAsia" w:hAnsiTheme="minorEastAsia"/>
          <w:sz w:val="28"/>
          <w:szCs w:val="28"/>
        </w:rPr>
        <w:t>小题，共30分）</w:t>
      </w:r>
    </w:p>
    <w:p>
      <w:pPr>
        <w:numPr>
          <w:ilvl w:val="0"/>
          <w:numId w:val="5"/>
        </w:numPr>
        <w:spacing w:line="560" w:lineRule="exact"/>
        <w:ind w:firstLine="560" w:firstLineChars="200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问答题（共</w:t>
      </w:r>
      <w:r>
        <w:rPr>
          <w:rFonts w:cs="黑体" w:asciiTheme="minorEastAsia" w:hAnsiTheme="minorEastAsia"/>
          <w:sz w:val="28"/>
          <w:szCs w:val="28"/>
        </w:rPr>
        <w:t>4</w:t>
      </w:r>
      <w:r>
        <w:rPr>
          <w:rFonts w:hint="eastAsia" w:cs="黑体" w:asciiTheme="minorEastAsia" w:hAnsiTheme="minorEastAsia"/>
          <w:sz w:val="28"/>
          <w:szCs w:val="28"/>
        </w:rPr>
        <w:t>小题，共45分）</w:t>
      </w:r>
    </w:p>
    <w:p>
      <w:pPr>
        <w:numPr>
          <w:ilvl w:val="0"/>
          <w:numId w:val="5"/>
        </w:numPr>
        <w:spacing w:line="560" w:lineRule="exact"/>
        <w:ind w:firstLine="560" w:firstLineChars="200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计算题（共6小题，共75分）</w:t>
      </w:r>
    </w:p>
    <w:p>
      <w:pPr>
        <w:numPr>
          <w:ilvl w:val="0"/>
          <w:numId w:val="0"/>
        </w:numPr>
        <w:spacing w:line="560" w:lineRule="exact"/>
        <w:rPr>
          <w:rFonts w:cs="黑体" w:asciiTheme="minorEastAsia" w:hAnsiTheme="minorEastAsia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pStyle w:val="11"/>
        <w:numPr>
          <w:ilvl w:val="3"/>
          <w:numId w:val="1"/>
        </w:numPr>
        <w:tabs>
          <w:tab w:val="left" w:pos="851"/>
          <w:tab w:val="clear" w:pos="1680"/>
        </w:tabs>
        <w:spacing w:line="560" w:lineRule="exact"/>
        <w:ind w:left="567" w:leftChars="270" w:firstLine="0" w:firstLineChars="0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黑体" w:asciiTheme="minorEastAsia" w:hAnsiTheme="minorEastAsia"/>
          <w:sz w:val="28"/>
          <w:szCs w:val="28"/>
        </w:rPr>
        <w:t>陈宝智，系统安全评价与预测(第2版)，冶金工业出版社，2011</w:t>
      </w:r>
    </w:p>
    <w:p>
      <w:pPr>
        <w:pStyle w:val="11"/>
        <w:numPr>
          <w:ilvl w:val="3"/>
          <w:numId w:val="1"/>
        </w:numPr>
        <w:tabs>
          <w:tab w:val="left" w:pos="851"/>
          <w:tab w:val="clear" w:pos="1680"/>
        </w:tabs>
        <w:spacing w:line="560" w:lineRule="exact"/>
        <w:ind w:left="567" w:leftChars="270" w:firstLine="0" w:firstLineChars="0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cs="黑体" w:asciiTheme="minorEastAsia" w:hAnsiTheme="minorEastAsia"/>
          <w:sz w:val="28"/>
          <w:szCs w:val="28"/>
        </w:rPr>
        <w:t>霍然，</w:t>
      </w:r>
      <w:r>
        <w:rPr>
          <w:rFonts w:cs="黑体" w:asciiTheme="minorEastAsia" w:hAnsiTheme="minorEastAsia"/>
          <w:sz w:val="28"/>
          <w:szCs w:val="28"/>
        </w:rPr>
        <w:t>杨振宏，柳静献，</w:t>
      </w:r>
      <w:r>
        <w:rPr>
          <w:rFonts w:hint="eastAsia" w:cs="黑体" w:asciiTheme="minorEastAsia" w:hAnsiTheme="minorEastAsia"/>
          <w:sz w:val="28"/>
          <w:szCs w:val="28"/>
        </w:rPr>
        <w:t>火灾爆炸预防控制工程学，机械工业出版社，</w:t>
      </w:r>
      <w:r>
        <w:rPr>
          <w:rFonts w:cs="黑体" w:asciiTheme="minorEastAsia" w:hAnsiTheme="minorEastAsia"/>
          <w:sz w:val="28"/>
          <w:szCs w:val="28"/>
        </w:rPr>
        <w:t>2007</w:t>
      </w:r>
    </w:p>
    <w:p>
      <w:pPr>
        <w:pStyle w:val="2"/>
      </w:pPr>
      <w:r>
        <w:drawing>
          <wp:inline distT="0" distB="0" distL="114300" distR="114300">
            <wp:extent cx="2740025" cy="3780155"/>
            <wp:effectExtent l="0" t="0" r="317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29937" t="18378" r="39510" b="14201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63825" cy="3780155"/>
            <wp:effectExtent l="0" t="0" r="317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E08D3"/>
    <w:multiLevelType w:val="singleLevel"/>
    <w:tmpl w:val="8BFE08D3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8D22C5AC"/>
    <w:multiLevelType w:val="singleLevel"/>
    <w:tmpl w:val="8D22C5AC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21D820D1"/>
    <w:multiLevelType w:val="multilevel"/>
    <w:tmpl w:val="21D820D1"/>
    <w:lvl w:ilvl="0" w:tentative="0">
      <w:start w:val="1"/>
      <w:numFmt w:val="chineseCountingThousand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decimal"/>
      <w:lvlText w:val="%5．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200EBED"/>
    <w:multiLevelType w:val="singleLevel"/>
    <w:tmpl w:val="4200EB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53F"/>
    <w:rsid w:val="000C1CB8"/>
    <w:rsid w:val="00124EE5"/>
    <w:rsid w:val="0017553F"/>
    <w:rsid w:val="004433D0"/>
    <w:rsid w:val="004C5C9D"/>
    <w:rsid w:val="00637281"/>
    <w:rsid w:val="006F53D1"/>
    <w:rsid w:val="008625E5"/>
    <w:rsid w:val="00926FE1"/>
    <w:rsid w:val="00BF51F4"/>
    <w:rsid w:val="00C2436A"/>
    <w:rsid w:val="1D322A4D"/>
    <w:rsid w:val="43EB15D8"/>
    <w:rsid w:val="64FE0580"/>
    <w:rsid w:val="6886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line="360" w:lineRule="auto"/>
      <w:jc w:val="center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</Words>
  <Characters>786</Characters>
  <Lines>6</Lines>
  <Paragraphs>1</Paragraphs>
  <TotalTime>4</TotalTime>
  <ScaleCrop>false</ScaleCrop>
  <LinksUpToDate>false</LinksUpToDate>
  <CharactersWithSpaces>922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2021-09-10T12:13:20Z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049B034830E3489CBAF55134F92269BC</vt:lpwstr>
  </property>
</Properties>
</file>