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8F8"/>
  <w:body>
    <w:p>
      <w:pPr>
        <w:widowControl/>
        <w:snapToGrid w:val="0"/>
        <w:spacing w:line="300" w:lineRule="auto"/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山东建筑大学</w:t>
      </w:r>
    </w:p>
    <w:p>
      <w:pPr>
        <w:widowControl/>
        <w:snapToGrid w:val="0"/>
        <w:spacing w:line="300" w:lineRule="auto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研究生入学考试</w:t>
      </w:r>
      <w:r>
        <w:rPr>
          <w:rFonts w:hint="eastAsia" w:ascii="黑体" w:hAnsi="宋体" w:eastAsia="黑体" w:cs="宋体"/>
          <w:kern w:val="0"/>
          <w:sz w:val="32"/>
          <w:szCs w:val="32"/>
        </w:rPr>
        <w:t>《经济学》考试大纲</w:t>
      </w:r>
    </w:p>
    <w:p>
      <w:pPr>
        <w:snapToGrid w:val="0"/>
        <w:spacing w:line="300" w:lineRule="auto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一、基本内容</w:t>
      </w:r>
    </w:p>
    <w:p>
      <w:pPr>
        <w:pStyle w:val="4"/>
        <w:snapToGrid w:val="0"/>
        <w:spacing w:before="0" w:beforeAutospacing="0" w:after="0" w:afterAutospacing="0" w:line="30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上篇——微观经济学</w:t>
      </w:r>
    </w:p>
    <w:p>
      <w:pPr>
        <w:pStyle w:val="4"/>
        <w:snapToGrid w:val="0"/>
        <w:spacing w:before="0" w:beforeAutospacing="0" w:after="0" w:afterAutospacing="0" w:line="300" w:lineRule="auto"/>
        <w:jc w:val="both"/>
        <w:rPr>
          <w:rFonts w:hint="eastAsia" w:ascii="仿宋_GB2312" w:eastAsia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</w:rPr>
        <w:t xml:space="preserve">1、导言：本章要求认识西方经济学的研究对象、特点及其与其他经济学科之间的关系，掌握经济学的基本分析方法和分析工具，了解微观经济学的基本内容和基本理论框架。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2、均衡价格理论 ：本章要求掌握需求和供给这两个基本概念的含义，理解需求曲线和供给曲线的特征、均衡价格和均衡数量的决定及其变动；掌握弹性基本概念和计算方法，理解各种弹性的经济含义以及影响弹性大小的各种因素；理解最高限价和最低限价的含义及其运用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3、消费者行为 理论：本章要求理解效用这一基本概念，基数效用论和序数效用论的区别，边际效用递减规律和消费者均衡的实现条件；掌握无差异曲线的含义和特点，边际替代率递减规律和预算线的含义；了解替代效应和收入效应的概念，正常物品和低档物品区别以及吉芬物品的特点，消费者对待风险的态度以及降低风险的三种方法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4、生产者行为 理论：本章要求掌握生产函数的涵义，总产量、平均产量和边际产量的概念及其区别，边际报酬递减规律；理解等产量曲线和等成本线的定义，边际技术替代率递减规律， 生产要素的最佳投入组合；理解规模报酬的含义及其变动的三种情况。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5、成本理论：本章要求掌握显成本、隐成本、机会成本和沉没成本的含义，会计利润和经济利润的区别，各种短期成本的涵义及曲线特点；了解长期总成本、长期平均成本和长期边际成本的定义、曲线特点以及相互之间的联系；掌握规模经济和规模不经济的涵义及其与规模报酬的区别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6、市场理论：本章要求掌握完全竞争市场的条件，完全竞争厂商的需求曲线、平均收益曲线和边际收益曲线，厂商实现利润最大化的均衡条件，完全竞争厂商的短期供给曲线和完全竞争行业的短期供给曲线；理解完全竞争厂商的长期均衡和长期供给曲线；掌握垄断厂商的需求曲线、平均收益曲线和边际收益曲线，垄断厂商的短期均衡条件和长期均衡条件，理解价格歧视的含义；了解垄断竞争厂商的短期均衡条件和长期均衡条件，寡头厂商行为的古诺模型、斯威齐模型，博弈论的初步知识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7、分配理论：本章要求掌握产品市场和要素市场的四种组合，厂商使用生产要素的基本原则及其在不同市场组合下的表现，要素所有者供给生产要素的原则及其在不同市场组合下的表现；理解不同市场组合情况下生产要素的价格和数量的决定，工资、地租和利息的决定；了解产量分配净尽定理 ( 欧拉定理 ) ，洛伦兹曲线的含义和基尼系数的计算。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8、一般均衡与福利经济学：本章要求掌握一般均衡的含义及其与局部均衡的区别；理解帕累托最优的涵义，交换的帕累托最优条件，生产的帕累托最优条件以及交换和生产的帕累托最优条件；了解福利经济学的性质与特点和社会福利函数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9、市场失灵与微观经济政策 ：本章要求了解市场失灵的主要表现：垄断、外部影响、不完全信息以及相应的微观经济政策。 </w:t>
      </w:r>
    </w:p>
    <w:p>
      <w:pPr>
        <w:pStyle w:val="7"/>
        <w:snapToGrid w:val="0"/>
        <w:spacing w:before="0" w:beforeAutospacing="0" w:after="0" w:afterAutospacing="0" w:line="300" w:lineRule="auto"/>
        <w:jc w:val="center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下篇——宏观经济学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1、 国民收入核心算：本章要求理解宏观经济学的研究对象和特点；掌握国内生产总值等国民收入核算的基本概念，五个经济总量之间的关系和国民收入核算的基本方法；理解国民收入核算中的恒等关系。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2、国民收入决定理论 [1] ——收入－支出模型 ：本章要求理解均衡产出概念及其实现条件 ；掌握消费函数和储蓄函数的含义及其相互关系，消费倾向和储蓄倾向的含义及其计算方法；二部门、三部门和四部门经济中国民收入的决定； 理解乘数的含义、作用及其影响因素。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3、 国民收入决定理论 [2] —— IS—LM 模型 ：本章要求理解投资与利率关系；掌握IS曲线的含义及其斜率和移动的经济学含义；理解利率的决定和货币需求函数；掌握LM 曲线的含义及其斜率和移动的经济学含义；理解 IS—LM 模型的含义及其运用；了解凯恩斯的基本理论框架。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4、宏观经济政策：本章要求理解宏观经济政策的主要目标和凯恩斯主义的 “ 需求管理 ”原则；掌握凯恩斯主义财政政策现和货币政策的工具及其运行机制；理解财政政策与货币政策的效果分析；了解现代银行制度和货币供给；了解西方其他宏观经济政策。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5、国民收入决定理论[3] ——总需求 — 总供给模型：本章掌握总需求函数的含义与总需求曲线的特征，总生产函数的含义，长期总供给曲线和短期总供给曲线的特征； 理解总需求－总供给模型及其作用；了解总需求曲线和总供给曲线的推导 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6、开放经济条件下的宏观经济学：本章要求了解国际贸易理论与政策的基本情况；理解国际收支平衡表，汇率及其标价方式； 了解 IS—LM—BP 模型，开放经济条件下财政政策与货币政策的效应和调整内外均衡的政策。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7、失业与通货膨胀理论：本章要求掌握失业的类型 及其产生原因 ，理解 充分就业与自然失业率，了解失业的影响； 掌握通货膨胀的定义、种类、形成原因及效应；理解菲利普斯曲线的含义及作用；了解凯恩斯主义、货币主义和理性预期学派关于失业与通货膨胀关系的争论。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8、经济增长与经济周期理论：本章要求理解经济增长的含义、衡量和源泉 ，了解几种主要的经济增长模型；理解经济周期的含义和阶段，乘数—加速数原理；了解经济周期的种类和其他经济周期理论。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二、参考书目：</w:t>
      </w:r>
      <w:r>
        <w:rPr>
          <w:rStyle w:val="10"/>
          <w:rFonts w:hint="eastAsia" w:ascii="黑体" w:eastAsia="黑体"/>
          <w:color w:val="000000"/>
          <w:sz w:val="28"/>
          <w:szCs w:val="28"/>
        </w:rPr>
        <w:t xml:space="preserve"> </w:t>
      </w:r>
    </w:p>
    <w:p>
      <w:pPr>
        <w:pStyle w:val="7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1.西方经济学编写组：《西方经济学》（上下册），高等教育出版社，2012年12月1日。</w:t>
      </w:r>
    </w:p>
    <w:p>
      <w:pPr>
        <w:pStyle w:val="7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2.高鸿业：《西方经济学》（微观部分）、（宏观部分），中国人民大学出版社， 2018年1月第7版。 </w:t>
      </w:r>
    </w:p>
    <w:p>
      <w:pPr>
        <w:widowControl/>
        <w:spacing w:line="300" w:lineRule="auto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3.（</w:t>
      </w:r>
      <w:r>
        <w:rPr>
          <w:rFonts w:ascii="仿宋_GB2312" w:hAnsi="宋体" w:eastAsia="仿宋_GB2312" w:cs="宋体"/>
          <w:color w:val="000000"/>
          <w:kern w:val="0"/>
          <w:sz w:val="24"/>
        </w:rPr>
        <w:t>美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）N·格里高利·曼昆：</w:t>
      </w:r>
      <w:r>
        <w:rPr>
          <w:rFonts w:ascii="仿宋_GB2312" w:hAnsi="宋体" w:eastAsia="仿宋_GB2312" w:cs="宋体"/>
          <w:color w:val="000000"/>
          <w:kern w:val="0"/>
          <w:sz w:val="24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经济学原理》（第7版），北京</w:t>
      </w:r>
      <w:r>
        <w:rPr>
          <w:rFonts w:ascii="仿宋_GB2312" w:hAnsi="宋体" w:eastAsia="仿宋_GB2312" w:cs="宋体"/>
          <w:color w:val="000000"/>
          <w:kern w:val="0"/>
          <w:sz w:val="24"/>
        </w:rPr>
        <w:t>大学出版社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，</w:t>
      </w:r>
      <w:r>
        <w:rPr>
          <w:rFonts w:ascii="仿宋_GB2312" w:hAnsi="宋体" w:eastAsia="仿宋_GB2312" w:cs="宋体"/>
          <w:color w:val="000000"/>
          <w:kern w:val="0"/>
          <w:sz w:val="24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5年5月。</w:t>
      </w:r>
    </w:p>
    <w:p>
      <w:pPr>
        <w:pStyle w:val="7"/>
        <w:snapToGrid w:val="0"/>
        <w:spacing w:before="0" w:beforeAutospacing="0" w:after="0" w:afterAutospacing="0" w:line="300" w:lineRule="auto"/>
        <w:ind w:firstLine="360" w:firstLineChars="150"/>
        <w:rPr>
          <w:rFonts w:hint="eastAsia" w:ascii="仿宋_GB2312" w:eastAsia="仿宋_GB2312"/>
          <w:color w:val="00000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t xml:space="preserve">《经济学》·考试大纲                                                      山东建筑大学商学院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B9"/>
    <w:rsid w:val="000E2F8F"/>
    <w:rsid w:val="00187195"/>
    <w:rsid w:val="00280675"/>
    <w:rsid w:val="003E314B"/>
    <w:rsid w:val="003E5154"/>
    <w:rsid w:val="00444F7B"/>
    <w:rsid w:val="004A4CF9"/>
    <w:rsid w:val="004B76C6"/>
    <w:rsid w:val="004E1091"/>
    <w:rsid w:val="00540C91"/>
    <w:rsid w:val="005C5EB0"/>
    <w:rsid w:val="005D276C"/>
    <w:rsid w:val="005D5D22"/>
    <w:rsid w:val="006773A4"/>
    <w:rsid w:val="00731417"/>
    <w:rsid w:val="007C0818"/>
    <w:rsid w:val="007D0C6B"/>
    <w:rsid w:val="007D546E"/>
    <w:rsid w:val="0081385D"/>
    <w:rsid w:val="00824C23"/>
    <w:rsid w:val="00841809"/>
    <w:rsid w:val="00846762"/>
    <w:rsid w:val="00852D94"/>
    <w:rsid w:val="00A3643D"/>
    <w:rsid w:val="00AB1AB9"/>
    <w:rsid w:val="00BF6C91"/>
    <w:rsid w:val="00C638E5"/>
    <w:rsid w:val="00CA186F"/>
    <w:rsid w:val="00CE3BAC"/>
    <w:rsid w:val="00D00867"/>
    <w:rsid w:val="00DB4600"/>
    <w:rsid w:val="14BD6AB5"/>
    <w:rsid w:val="1A13395B"/>
    <w:rsid w:val="30510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335</Words>
  <Characters>1915</Characters>
  <Lines>15</Lines>
  <Paragraphs>4</Paragraphs>
  <TotalTime>0</TotalTime>
  <ScaleCrop>false</ScaleCrop>
  <LinksUpToDate>false</LinksUpToDate>
  <CharactersWithSpaces>2246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2005-11-02T15:28:00Z</dcterms:created>
  <dc:creator>liu</dc:creator>
  <cp:lastModifiedBy>Administrator</cp:lastModifiedBy>
  <dcterms:modified xsi:type="dcterms:W3CDTF">2021-09-22T03:25:35Z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387EBB06AEAC44AD9CAB6E4804CCE2E1</vt:lpwstr>
  </property>
</Properties>
</file>