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楷体_GB2312" w:hAnsi="Calibri" w:eastAsia="楷体_GB2312" w:cs="宋体"/>
          <w:b/>
          <w:color w:val="000000"/>
          <w:kern w:val="0"/>
          <w:sz w:val="32"/>
        </w:rPr>
      </w:pPr>
      <w:bookmarkStart w:id="1" w:name="_GoBack"/>
      <w:bookmarkEnd w:id="1"/>
      <w:r>
        <w:rPr>
          <w:rFonts w:hint="eastAsia" w:ascii="楷体_GB2312" w:hAnsi="Calibri" w:eastAsia="楷体_GB2312" w:cs="宋体"/>
          <w:b/>
          <w:color w:val="000000"/>
          <w:kern w:val="0"/>
          <w:sz w:val="32"/>
        </w:rPr>
        <w:t>武汉工程大学外语学院2022年</w:t>
      </w:r>
      <w:bookmarkStart w:id="0" w:name="_Hlk75092564"/>
      <w:r>
        <w:rPr>
          <w:rFonts w:hint="eastAsia" w:ascii="楷体_GB2312" w:hAnsi="Calibri" w:eastAsia="楷体_GB2312" w:cs="宋体"/>
          <w:b/>
          <w:color w:val="000000"/>
          <w:kern w:val="0"/>
          <w:sz w:val="32"/>
        </w:rPr>
        <w:t>硕士研究生入学</w:t>
      </w:r>
    </w:p>
    <w:p>
      <w:pPr>
        <w:widowControl/>
        <w:spacing w:line="360" w:lineRule="auto"/>
        <w:jc w:val="center"/>
        <w:rPr>
          <w:rFonts w:hint="eastAsia" w:ascii="楷体_GB2312" w:hAnsi="Calibri" w:eastAsia="楷体_GB2312" w:cs="宋体"/>
          <w:b/>
          <w:color w:val="000000"/>
          <w:kern w:val="0"/>
          <w:sz w:val="32"/>
        </w:rPr>
      </w:pPr>
      <w:r>
        <w:rPr>
          <w:rFonts w:hint="eastAsia" w:ascii="楷体_GB2312" w:hAnsi="Calibri" w:eastAsia="楷体_GB2312" w:cs="宋体"/>
          <w:b/>
          <w:color w:val="000000"/>
          <w:kern w:val="0"/>
          <w:sz w:val="32"/>
        </w:rPr>
        <w:t>《法语（二外）》考试</w:t>
      </w:r>
      <w:bookmarkEnd w:id="0"/>
      <w:r>
        <w:rPr>
          <w:rFonts w:hint="eastAsia" w:ascii="楷体_GB2312" w:hAnsi="Calibri" w:eastAsia="楷体_GB2312" w:cs="宋体"/>
          <w:b/>
          <w:color w:val="000000"/>
          <w:kern w:val="0"/>
          <w:sz w:val="32"/>
        </w:rPr>
        <w:t>大纲</w:t>
      </w:r>
    </w:p>
    <w:p>
      <w:pPr>
        <w:widowControl/>
        <w:spacing w:line="372" w:lineRule="auto"/>
        <w:rPr>
          <w:rFonts w:hint="eastAsia" w:ascii="楷体_GB2312" w:hAnsi="Calibri" w:eastAsia="楷体_GB2312" w:cs="宋体"/>
          <w:b/>
          <w:color w:val="000000"/>
          <w:kern w:val="0"/>
          <w:sz w:val="24"/>
        </w:rPr>
      </w:pPr>
    </w:p>
    <w:p>
      <w:pPr>
        <w:widowControl/>
        <w:spacing w:line="372" w:lineRule="auto"/>
        <w:rPr>
          <w:rFonts w:hint="eastAsia" w:ascii="楷体_GB2312" w:hAnsi="宋体" w:eastAsia="楷体_GB2312" w:cs="宋体"/>
          <w:b/>
          <w:color w:val="5F7084"/>
          <w:kern w:val="0"/>
          <w:sz w:val="24"/>
        </w:rPr>
      </w:pPr>
      <w:r>
        <w:rPr>
          <w:rFonts w:hint="eastAsia" w:ascii="楷体_GB2312" w:hAnsi="Calibri" w:eastAsia="楷体_GB2312" w:cs="宋体"/>
          <w:b/>
          <w:color w:val="000000"/>
          <w:kern w:val="0"/>
          <w:sz w:val="24"/>
        </w:rPr>
        <w:t>一、考试目的</w:t>
      </w:r>
    </w:p>
    <w:p>
      <w:pPr>
        <w:widowControl/>
        <w:spacing w:line="372" w:lineRule="auto"/>
        <w:ind w:firstLine="480" w:firstLineChars="200"/>
        <w:rPr>
          <w:rFonts w:ascii="楷体_GB2312" w:hAnsi="Calibri" w:eastAsia="楷体_GB2312" w:cs="宋体"/>
          <w:color w:val="000000"/>
          <w:kern w:val="0"/>
          <w:sz w:val="24"/>
          <w:lang w:val="fr-FR"/>
        </w:rPr>
      </w:pPr>
      <w:r>
        <w:rPr>
          <w:rFonts w:hint="eastAsia" w:ascii="楷体_GB2312" w:hAnsi="Calibri" w:eastAsia="楷体_GB2312" w:cs="宋体"/>
          <w:bCs/>
          <w:color w:val="000000"/>
          <w:kern w:val="0"/>
          <w:sz w:val="24"/>
          <w:lang w:val="fr-FR"/>
        </w:rPr>
        <w:t>根据教育部和国家各专业学位教育指导委员会相关文件精神，我校外语学院英语语言文学专业的研究生，除具有坚实的英语基础，还需要掌握一门第二外语，要求做到能够比较熟练运用所学的第二外语阅读本专业文献并能进行翻译和交流。</w:t>
      </w:r>
      <w:r>
        <w:rPr>
          <w:rFonts w:hint="eastAsia" w:ascii="楷体_GB2312" w:hAnsi="Calibri" w:eastAsia="楷体_GB2312" w:cs="宋体"/>
          <w:bCs/>
          <w:color w:val="000000"/>
          <w:kern w:val="0"/>
          <w:sz w:val="24"/>
        </w:rPr>
        <w:t>硕士研究生入学《法语（二外）》考试</w:t>
      </w:r>
      <w:r>
        <w:rPr>
          <w:rFonts w:hint="eastAsia" w:ascii="楷体_GB2312" w:hAnsi="Calibri" w:eastAsia="楷体_GB2312" w:cs="宋体"/>
          <w:color w:val="000000"/>
          <w:kern w:val="0"/>
          <w:sz w:val="24"/>
          <w:lang w:val="fr-FR"/>
        </w:rPr>
        <w:t>旨在全面考察考生是否具备硕士阶段学习所要求的法语水平，以便在此基础上提高学生们的法语水平。</w:t>
      </w:r>
    </w:p>
    <w:p>
      <w:pPr>
        <w:widowControl/>
        <w:spacing w:line="372" w:lineRule="auto"/>
        <w:rPr>
          <w:rFonts w:hint="eastAsia" w:ascii="楷体_GB2312" w:hAnsi="宋体" w:eastAsia="楷体_GB2312" w:cs="宋体"/>
          <w:b/>
          <w:color w:val="5F7084"/>
          <w:kern w:val="0"/>
          <w:sz w:val="24"/>
        </w:rPr>
      </w:pPr>
      <w:r>
        <w:rPr>
          <w:rFonts w:hint="eastAsia" w:ascii="楷体_GB2312" w:hAnsi="Calibri" w:eastAsia="楷体_GB2312" w:cs="宋体"/>
          <w:b/>
          <w:color w:val="000000"/>
          <w:kern w:val="0"/>
          <w:sz w:val="24"/>
        </w:rPr>
        <w:t>二、考试性质与范围</w:t>
      </w:r>
    </w:p>
    <w:p>
      <w:pPr>
        <w:widowControl/>
        <w:spacing w:line="372" w:lineRule="auto"/>
        <w:ind w:firstLine="480" w:firstLineChars="200"/>
        <w:rPr>
          <w:rFonts w:ascii="楷体_GB2312" w:hAnsi="Calibri" w:eastAsia="楷体_GB2312" w:cs="宋体"/>
          <w:color w:val="000000"/>
          <w:kern w:val="0"/>
          <w:sz w:val="24"/>
          <w:lang w:val="fr-FR"/>
        </w:rPr>
      </w:pPr>
      <w:r>
        <w:rPr>
          <w:rFonts w:hint="eastAsia" w:ascii="楷体_GB2312" w:hAnsi="Calibri" w:eastAsia="楷体_GB2312" w:cs="宋体"/>
          <w:color w:val="000000"/>
          <w:kern w:val="0"/>
          <w:sz w:val="24"/>
          <w:lang w:val="fr-FR"/>
        </w:rPr>
        <w:t>本考试主要测试考生综合语言能力的水平，即法语阅读、翻译、写作三种技能的掌握程度。考试范围最低要掌握商务印书馆的《简明法语教程（修订版）》上下册第</w:t>
      </w:r>
      <w:r>
        <w:rPr>
          <w:rFonts w:ascii="楷体_GB2312" w:hAnsi="Calibri" w:eastAsia="楷体_GB2312" w:cs="宋体"/>
          <w:color w:val="000000"/>
          <w:kern w:val="0"/>
          <w:sz w:val="24"/>
          <w:lang w:val="fr-FR"/>
        </w:rPr>
        <w:t xml:space="preserve"> 1-42 课全部内容。</w:t>
      </w:r>
    </w:p>
    <w:p>
      <w:pPr>
        <w:widowControl/>
        <w:spacing w:line="372" w:lineRule="auto"/>
        <w:rPr>
          <w:rFonts w:hint="eastAsia" w:ascii="楷体_GB2312" w:hAnsi="宋体" w:eastAsia="楷体_GB2312" w:cs="宋体"/>
          <w:b/>
          <w:color w:val="5F7084"/>
          <w:kern w:val="0"/>
          <w:sz w:val="24"/>
        </w:rPr>
      </w:pPr>
      <w:r>
        <w:rPr>
          <w:rFonts w:hint="eastAsia" w:ascii="楷体_GB2312" w:hAnsi="Calibri" w:eastAsia="楷体_GB2312" w:cs="宋体"/>
          <w:b/>
          <w:color w:val="000000"/>
          <w:kern w:val="0"/>
          <w:sz w:val="24"/>
        </w:rPr>
        <w:t>三、考试基本要求</w:t>
      </w:r>
    </w:p>
    <w:p>
      <w:pPr>
        <w:widowControl/>
        <w:spacing w:line="372" w:lineRule="auto"/>
        <w:ind w:left="470" w:hanging="470" w:hangingChars="196"/>
        <w:rPr>
          <w:rFonts w:ascii="楷体_GB2312" w:hAnsi="宋体" w:eastAsia="楷体_GB2312" w:cs="宋体"/>
          <w:color w:val="000000"/>
          <w:kern w:val="0"/>
          <w:sz w:val="24"/>
          <w:lang w:val="fr-FR"/>
        </w:rPr>
      </w:pPr>
      <w:r>
        <w:rPr>
          <w:rFonts w:hint="eastAsia" w:ascii="楷体_GB2312" w:hAnsi="宋体" w:eastAsia="楷体_GB2312" w:cs="宋体"/>
          <w:color w:val="000000"/>
          <w:kern w:val="0"/>
          <w:sz w:val="24"/>
          <w:lang w:val="fr-FR"/>
        </w:rPr>
        <w:t>1</w:t>
      </w:r>
      <w:r>
        <w:rPr>
          <w:rFonts w:ascii="楷体_GB2312" w:hAnsi="宋体" w:eastAsia="楷体_GB2312" w:cs="宋体"/>
          <w:color w:val="000000"/>
          <w:kern w:val="0"/>
          <w:sz w:val="24"/>
          <w:lang w:val="fr-FR"/>
        </w:rPr>
        <w:t>.</w:t>
      </w:r>
      <w:r>
        <w:rPr>
          <w:rFonts w:hint="eastAsia" w:ascii="楷体_GB2312" w:hAnsi="宋体" w:eastAsia="楷体_GB2312" w:cs="宋体"/>
          <w:color w:val="000000"/>
          <w:kern w:val="0"/>
          <w:sz w:val="24"/>
          <w:lang w:val="fr-FR"/>
        </w:rPr>
        <w:t>词汇：考生应掌握词汇3000-3500个。</w:t>
      </w:r>
    </w:p>
    <w:p>
      <w:pPr>
        <w:widowControl/>
        <w:spacing w:line="372" w:lineRule="auto"/>
        <w:rPr>
          <w:rFonts w:ascii="楷体_GB2312" w:hAnsi="宋体" w:eastAsia="楷体_GB2312" w:cs="宋体"/>
          <w:color w:val="000000"/>
          <w:kern w:val="0"/>
          <w:sz w:val="24"/>
          <w:lang w:val="fr-FR"/>
        </w:rPr>
      </w:pPr>
      <w:r>
        <w:rPr>
          <w:rFonts w:hint="eastAsia" w:ascii="楷体_GB2312" w:hAnsi="宋体" w:eastAsia="楷体_GB2312" w:cs="宋体"/>
          <w:color w:val="000000"/>
          <w:kern w:val="0"/>
          <w:sz w:val="24"/>
          <w:lang w:val="fr-FR"/>
        </w:rPr>
        <w:t>2</w:t>
      </w:r>
      <w:r>
        <w:rPr>
          <w:rFonts w:ascii="楷体_GB2312" w:hAnsi="宋体" w:eastAsia="楷体_GB2312" w:cs="宋体"/>
          <w:color w:val="000000"/>
          <w:kern w:val="0"/>
          <w:sz w:val="24"/>
          <w:lang w:val="fr-FR"/>
        </w:rPr>
        <w:t>.</w:t>
      </w:r>
      <w:r>
        <w:rPr>
          <w:rFonts w:hint="eastAsia" w:ascii="楷体_GB2312" w:hAnsi="宋体" w:eastAsia="楷体_GB2312" w:cs="宋体"/>
          <w:color w:val="000000"/>
          <w:kern w:val="0"/>
          <w:sz w:val="24"/>
          <w:lang w:val="fr-FR"/>
        </w:rPr>
        <w:t>语法：牢固掌握法语基本语法，包括冠词、代词的使用；动词各个时态的搭配及变位；常用句型及表达方式。</w:t>
      </w:r>
    </w:p>
    <w:p>
      <w:pPr>
        <w:widowControl/>
        <w:spacing w:line="372" w:lineRule="auto"/>
        <w:rPr>
          <w:rFonts w:ascii="楷体_GB2312" w:hAnsi="宋体" w:eastAsia="楷体_GB2312" w:cs="宋体"/>
          <w:color w:val="000000"/>
          <w:kern w:val="0"/>
          <w:sz w:val="24"/>
          <w:lang w:val="fr-FR"/>
        </w:rPr>
      </w:pPr>
      <w:r>
        <w:rPr>
          <w:rFonts w:hint="eastAsia" w:ascii="楷体_GB2312" w:hAnsi="宋体" w:eastAsia="楷体_GB2312" w:cs="宋体"/>
          <w:color w:val="000000"/>
          <w:kern w:val="0"/>
          <w:sz w:val="24"/>
          <w:lang w:val="fr-FR"/>
        </w:rPr>
        <w:t>3</w:t>
      </w:r>
      <w:r>
        <w:rPr>
          <w:rFonts w:ascii="楷体_GB2312" w:hAnsi="宋体" w:eastAsia="楷体_GB2312" w:cs="宋体"/>
          <w:color w:val="000000"/>
          <w:kern w:val="0"/>
          <w:sz w:val="24"/>
          <w:lang w:val="fr-FR"/>
        </w:rPr>
        <w:t>.</w:t>
      </w:r>
      <w:r>
        <w:rPr>
          <w:rFonts w:hint="eastAsia" w:ascii="楷体_GB2312" w:hAnsi="宋体" w:eastAsia="楷体_GB2312" w:cs="宋体"/>
          <w:color w:val="000000"/>
          <w:kern w:val="0"/>
          <w:sz w:val="24"/>
          <w:lang w:val="fr-FR"/>
        </w:rPr>
        <w:t>阅读：考生应具有每分钟40-80词不等的基本阅读能力，能够比较快速而正确地理解有关政治、经济、科技、文化与社会生活各个方面的初、中等难度的法语文章。</w:t>
      </w:r>
    </w:p>
    <w:p>
      <w:pPr>
        <w:widowControl/>
        <w:spacing w:line="360" w:lineRule="auto"/>
        <w:jc w:val="left"/>
        <w:rPr>
          <w:rFonts w:ascii="楷体_GB2312" w:hAnsi="宋体" w:eastAsia="楷体_GB2312" w:cs="宋体"/>
          <w:color w:val="000000"/>
          <w:kern w:val="0"/>
          <w:sz w:val="24"/>
          <w:lang w:val="fr-FR"/>
        </w:rPr>
      </w:pPr>
      <w:r>
        <w:rPr>
          <w:rFonts w:hint="eastAsia" w:ascii="楷体_GB2312" w:hAnsi="宋体" w:eastAsia="楷体_GB2312" w:cs="宋体"/>
          <w:color w:val="000000"/>
          <w:kern w:val="0"/>
          <w:sz w:val="24"/>
          <w:lang w:val="fr-FR"/>
        </w:rPr>
        <w:t>4</w:t>
      </w:r>
      <w:r>
        <w:rPr>
          <w:rFonts w:ascii="楷体_GB2312" w:hAnsi="宋体" w:eastAsia="楷体_GB2312" w:cs="宋体"/>
          <w:color w:val="000000"/>
          <w:kern w:val="0"/>
          <w:sz w:val="24"/>
          <w:lang w:val="fr-FR"/>
        </w:rPr>
        <w:t>.</w:t>
      </w:r>
      <w:r>
        <w:rPr>
          <w:rFonts w:hint="eastAsia" w:ascii="楷体_GB2312" w:hAnsi="宋体" w:eastAsia="楷体_GB2312" w:cs="宋体"/>
          <w:color w:val="000000"/>
          <w:kern w:val="0"/>
          <w:sz w:val="24"/>
          <w:lang w:val="fr-FR"/>
        </w:rPr>
        <w:t>翻译：考生能对各种常见类型中等难度的文章进行法汉、汉法互译，达到理解正确，译文达意，无重大语法错误。</w:t>
      </w:r>
    </w:p>
    <w:p>
      <w:pPr>
        <w:widowControl/>
        <w:spacing w:line="372" w:lineRule="auto"/>
        <w:ind w:left="470" w:hanging="470" w:hangingChars="196"/>
        <w:rPr>
          <w:rFonts w:ascii="楷体_GB2312" w:hAnsi="宋体" w:eastAsia="楷体_GB2312" w:cs="宋体"/>
          <w:color w:val="000000"/>
          <w:kern w:val="0"/>
          <w:sz w:val="24"/>
          <w:lang w:val="fr-FR"/>
        </w:rPr>
      </w:pPr>
      <w:r>
        <w:rPr>
          <w:rFonts w:hint="eastAsia" w:ascii="楷体_GB2312" w:hAnsi="宋体" w:eastAsia="楷体_GB2312" w:cs="宋体"/>
          <w:color w:val="000000"/>
          <w:kern w:val="0"/>
          <w:sz w:val="24"/>
          <w:lang w:val="fr-FR"/>
        </w:rPr>
        <w:t>5</w:t>
      </w:r>
      <w:r>
        <w:rPr>
          <w:rFonts w:ascii="楷体_GB2312" w:hAnsi="宋体" w:eastAsia="楷体_GB2312" w:cs="宋体"/>
          <w:color w:val="000000"/>
          <w:kern w:val="0"/>
          <w:sz w:val="24"/>
          <w:lang w:val="fr-FR"/>
        </w:rPr>
        <w:t>.</w:t>
      </w:r>
      <w:r>
        <w:rPr>
          <w:rFonts w:hint="eastAsia" w:ascii="楷体_GB2312" w:hAnsi="宋体" w:eastAsia="楷体_GB2312" w:cs="宋体"/>
          <w:color w:val="000000"/>
          <w:kern w:val="0"/>
          <w:sz w:val="24"/>
          <w:lang w:val="fr-FR"/>
        </w:rPr>
        <w:t>写作：考生能够在规定时间之内围绕日常主题写出100字左右的法语小短文。</w:t>
      </w:r>
    </w:p>
    <w:p>
      <w:pPr>
        <w:widowControl/>
        <w:spacing w:line="372" w:lineRule="auto"/>
        <w:rPr>
          <w:rFonts w:hint="eastAsia" w:ascii="楷体_GB2312" w:hAnsi="宋体" w:eastAsia="楷体_GB2312" w:cs="宋体"/>
          <w:b/>
          <w:color w:val="5F7084"/>
          <w:kern w:val="0"/>
          <w:sz w:val="24"/>
        </w:rPr>
      </w:pPr>
      <w:r>
        <w:rPr>
          <w:rFonts w:hint="eastAsia" w:ascii="楷体_GB2312" w:hAnsi="Calibri" w:eastAsia="楷体_GB2312" w:cs="宋体"/>
          <w:b/>
          <w:color w:val="000000"/>
          <w:kern w:val="0"/>
          <w:sz w:val="24"/>
        </w:rPr>
        <w:t>四、考试形式</w:t>
      </w:r>
    </w:p>
    <w:p>
      <w:pPr>
        <w:widowControl/>
        <w:spacing w:line="372" w:lineRule="auto"/>
        <w:ind w:firstLine="480" w:firstLineChars="200"/>
        <w:rPr>
          <w:rFonts w:hint="eastAsia" w:ascii="楷体_GB2312" w:hAnsi="Calibri" w:eastAsia="楷体_GB2312" w:cs="宋体"/>
          <w:color w:val="000000"/>
          <w:kern w:val="0"/>
          <w:sz w:val="24"/>
          <w:lang w:val="fr-FR"/>
        </w:rPr>
      </w:pPr>
      <w:r>
        <w:rPr>
          <w:rFonts w:hint="eastAsia" w:ascii="楷体_GB2312" w:hAnsi="Calibri" w:eastAsia="楷体_GB2312" w:cs="宋体"/>
          <w:color w:val="000000"/>
          <w:kern w:val="0"/>
          <w:sz w:val="24"/>
          <w:lang w:val="fr-FR"/>
        </w:rPr>
        <w:t>本考试采取客观题与主观题相结合、单项技能测试与综合技能测试相结合的方法，特别强调考生的语篇理解和法语综合运用能力。</w:t>
      </w:r>
      <w:r>
        <w:rPr>
          <w:rFonts w:hint="eastAsia" w:ascii="楷体_GB2312" w:hAnsi="Calibri" w:eastAsia="楷体_GB2312" w:cs="宋体"/>
          <w:color w:val="000000"/>
          <w:kern w:val="0"/>
          <w:sz w:val="24"/>
        </w:rPr>
        <w:t>各项试题的分布情况见“《法语（二外）》考试内容一览表”。</w:t>
      </w:r>
    </w:p>
    <w:p>
      <w:pPr>
        <w:widowControl/>
        <w:spacing w:line="372" w:lineRule="auto"/>
        <w:rPr>
          <w:rFonts w:hint="eastAsia" w:ascii="楷体_GB2312" w:hAnsi="宋体" w:eastAsia="楷体_GB2312" w:cs="宋体"/>
          <w:b/>
          <w:color w:val="5F7084"/>
          <w:kern w:val="0"/>
          <w:sz w:val="24"/>
        </w:rPr>
      </w:pPr>
      <w:r>
        <w:rPr>
          <w:rFonts w:hint="eastAsia" w:ascii="楷体_GB2312" w:hAnsi="Calibri" w:eastAsia="楷体_GB2312" w:cs="宋体"/>
          <w:b/>
          <w:color w:val="000000"/>
          <w:kern w:val="0"/>
          <w:sz w:val="24"/>
        </w:rPr>
        <w:t>五、考试内容</w:t>
      </w:r>
    </w:p>
    <w:p>
      <w:pPr>
        <w:widowControl/>
        <w:spacing w:line="372" w:lineRule="auto"/>
        <w:ind w:firstLine="480" w:firstLineChars="200"/>
        <w:rPr>
          <w:rFonts w:hint="eastAsia" w:ascii="楷体_GB2312" w:hAnsi="宋体" w:eastAsia="楷体_GB2312" w:cs="宋体"/>
          <w:color w:val="5F7084"/>
          <w:kern w:val="0"/>
          <w:sz w:val="24"/>
        </w:rPr>
      </w:pPr>
      <w:r>
        <w:rPr>
          <w:rFonts w:hint="eastAsia" w:ascii="楷体_GB2312" w:hAnsi="Calibri" w:eastAsia="楷体_GB2312" w:cs="宋体"/>
          <w:color w:val="000000"/>
          <w:kern w:val="0"/>
          <w:sz w:val="24"/>
        </w:rPr>
        <w:t>本考试包括以下题型：单选题、代词填空、动词填空、阅读理解、汉译法、法译汉、法语写作等。总分为</w:t>
      </w:r>
      <w:r>
        <w:rPr>
          <w:rFonts w:hint="eastAsia" w:ascii="楷体_GB2312" w:hAnsi="宋体" w:eastAsia="楷体_GB2312" w:cs="宋体"/>
          <w:color w:val="000000"/>
          <w:kern w:val="0"/>
          <w:sz w:val="24"/>
        </w:rPr>
        <w:t>100</w:t>
      </w:r>
      <w:r>
        <w:rPr>
          <w:rFonts w:hint="eastAsia" w:ascii="楷体_GB2312" w:hAnsi="Calibri" w:eastAsia="楷体_GB2312" w:cs="宋体"/>
          <w:color w:val="000000"/>
          <w:kern w:val="0"/>
          <w:sz w:val="24"/>
        </w:rPr>
        <w:t>分。</w:t>
      </w:r>
    </w:p>
    <w:p>
      <w:pPr>
        <w:ind w:firstLine="480" w:firstLineChars="200"/>
        <w:rPr>
          <w:rFonts w:hint="eastAsia" w:ascii="楷体_GB2312" w:hAnsi="等线" w:eastAsia="楷体_GB2312"/>
          <w:sz w:val="24"/>
        </w:rPr>
      </w:pPr>
      <w:r>
        <w:rPr>
          <w:rFonts w:ascii="等线" w:hAnsi="等线" w:eastAsia="等线"/>
          <w:sz w:val="24"/>
        </w:rPr>
        <w:t xml:space="preserve">I. </w:t>
      </w:r>
      <w:r>
        <w:rPr>
          <w:rFonts w:eastAsia="等线"/>
          <w:sz w:val="24"/>
        </w:rPr>
        <w:t>Choisissez la bonne réponse (20 points)</w:t>
      </w:r>
      <w:r>
        <w:rPr>
          <w:rFonts w:ascii="等线" w:hAnsi="等线" w:eastAsia="等线"/>
          <w:sz w:val="24"/>
        </w:rPr>
        <w:t xml:space="preserve"> </w:t>
      </w:r>
      <w:r>
        <w:rPr>
          <w:rFonts w:hint="eastAsia" w:ascii="楷体_GB2312" w:hAnsi="等线" w:eastAsia="楷体_GB2312"/>
          <w:sz w:val="24"/>
          <w:lang w:val="fr-FR"/>
        </w:rPr>
        <w:t>单选题</w:t>
      </w:r>
      <w:r>
        <w:rPr>
          <w:rFonts w:hint="eastAsia" w:ascii="楷体_GB2312" w:hAnsi="等线" w:eastAsia="楷体_GB2312"/>
          <w:sz w:val="24"/>
        </w:rPr>
        <w:t>（</w:t>
      </w:r>
      <w:r>
        <w:rPr>
          <w:rFonts w:hint="eastAsia" w:ascii="楷体_GB2312" w:hAnsi="等线" w:eastAsia="楷体_GB2312"/>
          <w:sz w:val="24"/>
          <w:lang w:val="fr-FR"/>
        </w:rPr>
        <w:t>涉及各种词类的搭配</w:t>
      </w:r>
      <w:r>
        <w:rPr>
          <w:rFonts w:hint="eastAsia" w:ascii="楷体_GB2312" w:hAnsi="等线" w:eastAsia="楷体_GB2312"/>
          <w:sz w:val="24"/>
        </w:rPr>
        <w:t>）</w:t>
      </w:r>
    </w:p>
    <w:p>
      <w:pPr>
        <w:ind w:firstLine="480" w:firstLineChars="200"/>
        <w:rPr>
          <w:rFonts w:hint="eastAsia" w:ascii="楷体_GB2312" w:hAnsi="等线" w:eastAsia="楷体_GB2312"/>
          <w:sz w:val="24"/>
        </w:rPr>
      </w:pPr>
      <w:r>
        <w:rPr>
          <w:rFonts w:ascii="等线" w:hAnsi="等线" w:eastAsia="等线"/>
          <w:sz w:val="24"/>
        </w:rPr>
        <w:t xml:space="preserve">II. </w:t>
      </w:r>
      <w:r>
        <w:rPr>
          <w:rFonts w:eastAsia="等线"/>
          <w:sz w:val="24"/>
        </w:rPr>
        <w:t>Complétez les phrases suivantes avec un pronom convenable (10 points)</w:t>
      </w:r>
      <w:r>
        <w:rPr>
          <w:rFonts w:ascii="等线" w:hAnsi="等线" w:eastAsia="等线"/>
          <w:sz w:val="24"/>
        </w:rPr>
        <w:t xml:space="preserve"> </w:t>
      </w:r>
      <w:r>
        <w:rPr>
          <w:rFonts w:hint="eastAsia" w:ascii="楷体_GB2312" w:hAnsi="等线" w:eastAsia="楷体_GB2312"/>
          <w:sz w:val="24"/>
          <w:lang w:val="fr-FR"/>
        </w:rPr>
        <w:t>代词填空</w:t>
      </w:r>
    </w:p>
    <w:p>
      <w:pPr>
        <w:spacing w:line="360" w:lineRule="auto"/>
        <w:ind w:firstLine="480" w:firstLineChars="200"/>
        <w:rPr>
          <w:rFonts w:hint="eastAsia" w:ascii="楷体_GB2312" w:hAnsi="等线" w:eastAsia="楷体_GB2312"/>
          <w:sz w:val="24"/>
        </w:rPr>
      </w:pPr>
      <w:r>
        <w:rPr>
          <w:rFonts w:ascii="等线" w:hAnsi="等线" w:eastAsia="等线"/>
          <w:sz w:val="24"/>
        </w:rPr>
        <w:t xml:space="preserve">III. </w:t>
      </w:r>
      <w:r>
        <w:rPr>
          <w:rFonts w:eastAsia="等线"/>
          <w:sz w:val="24"/>
        </w:rPr>
        <w:t>Complétez les tableaux avec un verbe au temps et au mode convenables (20 points)</w:t>
      </w:r>
      <w:r>
        <w:rPr>
          <w:rFonts w:ascii="等线" w:hAnsi="等线" w:eastAsia="等线"/>
          <w:sz w:val="24"/>
        </w:rPr>
        <w:t xml:space="preserve"> </w:t>
      </w:r>
      <w:r>
        <w:rPr>
          <w:rFonts w:hint="eastAsia" w:ascii="楷体_GB2312" w:hAnsi="等线" w:eastAsia="楷体_GB2312"/>
          <w:sz w:val="24"/>
          <w:lang w:val="fr-FR"/>
        </w:rPr>
        <w:t>动词填空</w:t>
      </w:r>
      <w:r>
        <w:rPr>
          <w:rFonts w:hint="eastAsia" w:ascii="楷体_GB2312" w:hAnsi="等线" w:eastAsia="楷体_GB2312"/>
          <w:sz w:val="24"/>
        </w:rPr>
        <w:t>（</w:t>
      </w:r>
      <w:r>
        <w:rPr>
          <w:rFonts w:hint="eastAsia" w:ascii="楷体_GB2312" w:hAnsi="等线" w:eastAsia="楷体_GB2312"/>
          <w:sz w:val="24"/>
          <w:lang w:val="fr-FR"/>
        </w:rPr>
        <w:t>涉及动词常见时态的配合</w:t>
      </w:r>
      <w:r>
        <w:rPr>
          <w:rFonts w:hint="eastAsia" w:ascii="楷体_GB2312" w:hAnsi="等线" w:eastAsia="楷体_GB2312"/>
          <w:sz w:val="24"/>
        </w:rPr>
        <w:t>）</w:t>
      </w:r>
    </w:p>
    <w:p>
      <w:pPr>
        <w:spacing w:line="360" w:lineRule="auto"/>
        <w:ind w:firstLine="480" w:firstLineChars="200"/>
        <w:rPr>
          <w:rFonts w:hint="eastAsia" w:ascii="楷体_GB2312" w:hAnsi="等线" w:eastAsia="楷体_GB2312"/>
          <w:sz w:val="24"/>
        </w:rPr>
      </w:pPr>
      <w:r>
        <w:rPr>
          <w:rFonts w:eastAsia="等线"/>
          <w:sz w:val="24"/>
        </w:rPr>
        <w:t>IV. Compréhension écrite (20 points)</w:t>
      </w:r>
      <w:r>
        <w:rPr>
          <w:rFonts w:ascii="等线" w:hAnsi="等线" w:eastAsia="等线"/>
          <w:sz w:val="24"/>
        </w:rPr>
        <w:t xml:space="preserve"> </w:t>
      </w:r>
      <w:r>
        <w:rPr>
          <w:rFonts w:hint="eastAsia" w:ascii="楷体_GB2312" w:hAnsi="等线" w:eastAsia="楷体_GB2312"/>
          <w:sz w:val="24"/>
          <w:lang w:val="fr-FR"/>
        </w:rPr>
        <w:t>阅读理解</w:t>
      </w:r>
      <w:r>
        <w:rPr>
          <w:rFonts w:hint="eastAsia" w:ascii="楷体_GB2312" w:hAnsi="等线" w:eastAsia="楷体_GB2312"/>
          <w:sz w:val="24"/>
        </w:rPr>
        <w:t>（</w:t>
      </w:r>
      <w:r>
        <w:rPr>
          <w:rFonts w:hint="eastAsia" w:ascii="楷体_GB2312" w:hAnsi="等线" w:eastAsia="楷体_GB2312"/>
          <w:sz w:val="24"/>
          <w:lang w:val="fr-FR"/>
        </w:rPr>
        <w:t>读懂一般类型的文章并作出正确回答</w:t>
      </w:r>
      <w:r>
        <w:rPr>
          <w:rFonts w:hint="eastAsia" w:ascii="楷体_GB2312" w:hAnsi="等线" w:eastAsia="楷体_GB2312"/>
          <w:sz w:val="24"/>
        </w:rPr>
        <w:t>，</w:t>
      </w:r>
      <w:r>
        <w:rPr>
          <w:rFonts w:hint="eastAsia" w:ascii="楷体_GB2312" w:hAnsi="等线" w:eastAsia="楷体_GB2312"/>
          <w:sz w:val="24"/>
          <w:lang w:val="fr-FR"/>
        </w:rPr>
        <w:t>以选择及判断正误为主</w:t>
      </w:r>
      <w:r>
        <w:rPr>
          <w:rFonts w:hint="eastAsia" w:ascii="楷体_GB2312" w:hAnsi="等线" w:eastAsia="楷体_GB2312"/>
          <w:sz w:val="24"/>
        </w:rPr>
        <w:t>）</w:t>
      </w:r>
    </w:p>
    <w:p>
      <w:pPr>
        <w:spacing w:line="360" w:lineRule="auto"/>
        <w:ind w:firstLine="480" w:firstLineChars="200"/>
        <w:rPr>
          <w:rFonts w:hint="eastAsia" w:ascii="楷体_GB2312" w:hAnsi="等线" w:eastAsia="楷体_GB2312"/>
          <w:sz w:val="24"/>
        </w:rPr>
      </w:pPr>
      <w:r>
        <w:rPr>
          <w:rFonts w:eastAsia="等线"/>
          <w:sz w:val="24"/>
        </w:rPr>
        <w:t xml:space="preserve">V. Traduisez les phrases ou les paragraphes en chinois/ Version (10 points) </w:t>
      </w:r>
      <w:r>
        <w:rPr>
          <w:rFonts w:hint="eastAsia" w:ascii="楷体_GB2312" w:hAnsi="等线" w:eastAsia="楷体_GB2312"/>
          <w:sz w:val="24"/>
          <w:lang w:val="fr-FR"/>
        </w:rPr>
        <w:t>法汉翻译</w:t>
      </w:r>
    </w:p>
    <w:p>
      <w:pPr>
        <w:spacing w:line="360" w:lineRule="auto"/>
        <w:ind w:firstLine="480" w:firstLineChars="200"/>
        <w:rPr>
          <w:rFonts w:hint="eastAsia" w:ascii="楷体_GB2312" w:hAnsi="等线" w:eastAsia="楷体_GB2312"/>
          <w:sz w:val="24"/>
        </w:rPr>
      </w:pPr>
      <w:r>
        <w:rPr>
          <w:rFonts w:eastAsia="等线"/>
          <w:sz w:val="24"/>
        </w:rPr>
        <w:t>VI. Traduisez les phrases ou les paragraphes en français/ Thème français (10 points)</w:t>
      </w:r>
      <w:r>
        <w:rPr>
          <w:rFonts w:ascii="等线" w:hAnsi="等线" w:eastAsia="等线"/>
          <w:sz w:val="24"/>
        </w:rPr>
        <w:t xml:space="preserve"> </w:t>
      </w:r>
      <w:r>
        <w:rPr>
          <w:rFonts w:hint="eastAsia" w:ascii="楷体_GB2312" w:hAnsi="等线" w:eastAsia="楷体_GB2312"/>
          <w:sz w:val="24"/>
          <w:lang w:val="fr-FR"/>
        </w:rPr>
        <w:t>汉法翻译</w:t>
      </w:r>
    </w:p>
    <w:p>
      <w:pPr>
        <w:spacing w:line="360" w:lineRule="auto"/>
        <w:ind w:firstLine="480" w:firstLineChars="200"/>
        <w:rPr>
          <w:rFonts w:hint="eastAsia" w:ascii="楷体_GB2312" w:hAnsi="等线" w:eastAsia="楷体_GB2312"/>
          <w:sz w:val="24"/>
          <w:lang w:val="fr-FR"/>
        </w:rPr>
      </w:pPr>
      <w:r>
        <w:rPr>
          <w:rFonts w:eastAsia="等线"/>
          <w:sz w:val="24"/>
          <w:lang w:val="fr-FR"/>
        </w:rPr>
        <w:t>VII. Rédaction (10 points)</w:t>
      </w:r>
      <w:r>
        <w:rPr>
          <w:rFonts w:ascii="等线" w:hAnsi="等线" w:eastAsia="等线"/>
          <w:sz w:val="24"/>
          <w:lang w:val="fr-FR"/>
        </w:rPr>
        <w:t xml:space="preserve"> </w:t>
      </w:r>
      <w:r>
        <w:rPr>
          <w:rFonts w:hint="eastAsia" w:ascii="楷体_GB2312" w:hAnsi="等线" w:eastAsia="楷体_GB2312"/>
          <w:sz w:val="24"/>
          <w:lang w:val="fr-FR"/>
        </w:rPr>
        <w:t>法语写作（写出 80-100 字短文）</w:t>
      </w:r>
    </w:p>
    <w:p>
      <w:pPr>
        <w:spacing w:line="360" w:lineRule="auto"/>
        <w:ind w:firstLine="482" w:firstLineChars="200"/>
        <w:jc w:val="center"/>
        <w:rPr>
          <w:rFonts w:hint="eastAsia" w:ascii="楷体_GB2312" w:hAnsi="等线" w:eastAsia="楷体_GB2312"/>
          <w:b/>
          <w:sz w:val="24"/>
          <w:lang w:val="fr-FR"/>
        </w:rPr>
      </w:pPr>
      <w:r>
        <w:rPr>
          <w:rFonts w:hint="eastAsia" w:ascii="楷体_GB2312" w:hAnsi="等线" w:eastAsia="楷体_GB2312"/>
          <w:b/>
          <w:sz w:val="24"/>
          <w:lang w:val="fr-FR"/>
        </w:rPr>
        <w:t>《法语（二外）》考试内容一览表</w:t>
      </w:r>
    </w:p>
    <w:tbl>
      <w:tblPr>
        <w:tblStyle w:val="4"/>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3031"/>
        <w:gridCol w:w="2009"/>
        <w:gridCol w:w="1081"/>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b/>
                <w:kern w:val="0"/>
                <w:sz w:val="24"/>
              </w:rPr>
            </w:pPr>
            <w:r>
              <w:rPr>
                <w:rFonts w:hint="eastAsia" w:ascii="楷体_GB2312" w:hAnsi="Calibri" w:eastAsia="楷体_GB2312" w:cs="宋体"/>
                <w:b/>
                <w:color w:val="000000"/>
                <w:kern w:val="0"/>
                <w:sz w:val="24"/>
              </w:rPr>
              <w:t>序号</w:t>
            </w:r>
          </w:p>
        </w:tc>
        <w:tc>
          <w:tcPr>
            <w:tcW w:w="173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b/>
                <w:kern w:val="0"/>
                <w:sz w:val="24"/>
              </w:rPr>
            </w:pPr>
            <w:r>
              <w:rPr>
                <w:rFonts w:hint="eastAsia" w:ascii="楷体_GB2312" w:hAnsi="Calibri" w:eastAsia="楷体_GB2312" w:cs="宋体"/>
                <w:b/>
                <w:color w:val="000000"/>
                <w:kern w:val="0"/>
                <w:sz w:val="24"/>
              </w:rPr>
              <w:t>考试内容</w:t>
            </w:r>
          </w:p>
        </w:tc>
        <w:tc>
          <w:tcPr>
            <w:tcW w:w="114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b/>
                <w:kern w:val="0"/>
                <w:sz w:val="24"/>
              </w:rPr>
            </w:pPr>
            <w:r>
              <w:rPr>
                <w:rFonts w:hint="eastAsia" w:ascii="楷体_GB2312" w:hAnsi="Calibri" w:eastAsia="楷体_GB2312" w:cs="宋体"/>
                <w:b/>
                <w:color w:val="000000"/>
                <w:kern w:val="0"/>
                <w:sz w:val="24"/>
              </w:rPr>
              <w:t>题  型</w:t>
            </w:r>
          </w:p>
        </w:tc>
        <w:tc>
          <w:tcPr>
            <w:tcW w:w="61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b/>
                <w:kern w:val="0"/>
                <w:sz w:val="24"/>
              </w:rPr>
            </w:pPr>
            <w:r>
              <w:rPr>
                <w:rFonts w:hint="eastAsia" w:ascii="楷体_GB2312" w:hAnsi="Calibri" w:eastAsia="楷体_GB2312" w:cs="宋体"/>
                <w:b/>
                <w:color w:val="000000"/>
                <w:kern w:val="0"/>
                <w:sz w:val="24"/>
              </w:rPr>
              <w:t>分值</w:t>
            </w:r>
          </w:p>
        </w:tc>
        <w:tc>
          <w:tcPr>
            <w:tcW w:w="10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b/>
                <w:kern w:val="0"/>
                <w:sz w:val="24"/>
              </w:rPr>
            </w:pPr>
            <w:r>
              <w:rPr>
                <w:rFonts w:hint="eastAsia" w:ascii="楷体_GB2312" w:hAnsi="Calibri" w:eastAsia="楷体_GB2312" w:cs="宋体"/>
                <w:b/>
                <w:color w:val="000000"/>
                <w:kern w:val="0"/>
                <w:sz w:val="24"/>
              </w:rPr>
              <w:t>时间（分钟）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宋体" w:eastAsia="楷体_GB2312" w:cs="宋体"/>
                <w:color w:val="000000"/>
                <w:kern w:val="0"/>
                <w:sz w:val="24"/>
              </w:rPr>
              <w:t>1</w:t>
            </w:r>
          </w:p>
        </w:tc>
        <w:tc>
          <w:tcPr>
            <w:tcW w:w="173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Calibri" w:eastAsia="楷体_GB2312" w:cs="宋体"/>
                <w:color w:val="000000"/>
                <w:kern w:val="0"/>
                <w:sz w:val="24"/>
              </w:rPr>
              <w:t>法语词汇</w:t>
            </w:r>
          </w:p>
        </w:tc>
        <w:tc>
          <w:tcPr>
            <w:tcW w:w="114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单选题</w:t>
            </w:r>
          </w:p>
        </w:tc>
        <w:tc>
          <w:tcPr>
            <w:tcW w:w="61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ascii="楷体_GB2312" w:hAnsi="宋体" w:eastAsia="楷体_GB2312" w:cs="宋体"/>
                <w:color w:val="000000"/>
                <w:kern w:val="0"/>
                <w:sz w:val="24"/>
              </w:rPr>
              <w:t>2</w:t>
            </w:r>
            <w:r>
              <w:rPr>
                <w:rFonts w:hint="eastAsia" w:ascii="楷体_GB2312" w:hAnsi="宋体" w:eastAsia="楷体_GB2312" w:cs="宋体"/>
                <w:color w:val="000000"/>
                <w:kern w:val="0"/>
                <w:sz w:val="24"/>
              </w:rPr>
              <w:t>0</w:t>
            </w:r>
          </w:p>
        </w:tc>
        <w:tc>
          <w:tcPr>
            <w:tcW w:w="10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ascii="楷体_GB2312" w:hAnsi="宋体" w:eastAsia="楷体_GB2312" w:cs="宋体"/>
                <w:color w:val="000000"/>
                <w:kern w:val="0"/>
                <w:sz w:val="24"/>
              </w:rPr>
              <w:t>3</w:t>
            </w:r>
            <w:r>
              <w:rPr>
                <w:rFonts w:hint="eastAsia" w:ascii="楷体_GB2312" w:hAnsi="宋体" w:eastAsia="楷体_GB2312" w:cs="宋体"/>
                <w:color w:val="000000"/>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2</w:t>
            </w:r>
          </w:p>
        </w:tc>
        <w:tc>
          <w:tcPr>
            <w:tcW w:w="173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Calibri" w:eastAsia="楷体_GB2312" w:cs="宋体"/>
                <w:color w:val="000000"/>
                <w:kern w:val="0"/>
                <w:sz w:val="24"/>
              </w:rPr>
            </w:pPr>
            <w:r>
              <w:rPr>
                <w:rFonts w:hint="eastAsia" w:ascii="楷体_GB2312" w:hAnsi="Calibri" w:eastAsia="楷体_GB2312" w:cs="宋体"/>
                <w:color w:val="000000"/>
                <w:kern w:val="0"/>
                <w:sz w:val="24"/>
              </w:rPr>
              <w:t>法语代词的用法</w:t>
            </w:r>
          </w:p>
        </w:tc>
        <w:tc>
          <w:tcPr>
            <w:tcW w:w="114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代词填空</w:t>
            </w:r>
          </w:p>
        </w:tc>
        <w:tc>
          <w:tcPr>
            <w:tcW w:w="61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1</w:t>
            </w:r>
            <w:r>
              <w:rPr>
                <w:rFonts w:ascii="楷体_GB2312" w:hAnsi="宋体" w:eastAsia="楷体_GB2312" w:cs="宋体"/>
                <w:color w:val="000000"/>
                <w:kern w:val="0"/>
                <w:sz w:val="24"/>
              </w:rPr>
              <w:t>0</w:t>
            </w:r>
          </w:p>
        </w:tc>
        <w:tc>
          <w:tcPr>
            <w:tcW w:w="10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2</w:t>
            </w:r>
            <w:r>
              <w:rPr>
                <w:rFonts w:ascii="楷体_GB2312" w:hAnsi="宋体" w:eastAsia="楷体_GB2312" w:cs="宋体"/>
                <w:color w:val="000000"/>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3</w:t>
            </w:r>
          </w:p>
        </w:tc>
        <w:tc>
          <w:tcPr>
            <w:tcW w:w="173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Calibri" w:eastAsia="楷体_GB2312" w:cs="宋体"/>
                <w:color w:val="000000"/>
                <w:kern w:val="0"/>
                <w:sz w:val="24"/>
              </w:rPr>
            </w:pPr>
            <w:r>
              <w:rPr>
                <w:rFonts w:hint="eastAsia" w:ascii="楷体_GB2312" w:hAnsi="Calibri" w:eastAsia="楷体_GB2312" w:cs="宋体"/>
                <w:color w:val="000000"/>
                <w:kern w:val="0"/>
                <w:sz w:val="24"/>
              </w:rPr>
              <w:t>法语动词常见时态的配合</w:t>
            </w:r>
          </w:p>
        </w:tc>
        <w:tc>
          <w:tcPr>
            <w:tcW w:w="114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动词填空</w:t>
            </w:r>
          </w:p>
        </w:tc>
        <w:tc>
          <w:tcPr>
            <w:tcW w:w="61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2</w:t>
            </w:r>
            <w:r>
              <w:rPr>
                <w:rFonts w:ascii="楷体_GB2312" w:hAnsi="宋体" w:eastAsia="楷体_GB2312" w:cs="宋体"/>
                <w:color w:val="000000"/>
                <w:kern w:val="0"/>
                <w:sz w:val="24"/>
              </w:rPr>
              <w:t>0</w:t>
            </w:r>
          </w:p>
        </w:tc>
        <w:tc>
          <w:tcPr>
            <w:tcW w:w="10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3</w:t>
            </w:r>
            <w:r>
              <w:rPr>
                <w:rFonts w:ascii="楷体_GB2312" w:hAnsi="宋体" w:eastAsia="楷体_GB2312" w:cs="宋体"/>
                <w:color w:val="000000"/>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4</w:t>
            </w:r>
          </w:p>
        </w:tc>
        <w:tc>
          <w:tcPr>
            <w:tcW w:w="173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Calibri" w:eastAsia="楷体_GB2312" w:cs="宋体"/>
                <w:color w:val="000000"/>
                <w:kern w:val="0"/>
                <w:sz w:val="24"/>
              </w:rPr>
            </w:pPr>
            <w:r>
              <w:rPr>
                <w:rFonts w:hint="eastAsia" w:ascii="楷体_GB2312" w:hAnsi="Calibri" w:eastAsia="楷体_GB2312" w:cs="宋体"/>
                <w:color w:val="000000"/>
                <w:kern w:val="0"/>
                <w:sz w:val="24"/>
              </w:rPr>
              <w:t>法文篇章理解</w:t>
            </w:r>
          </w:p>
        </w:tc>
        <w:tc>
          <w:tcPr>
            <w:tcW w:w="114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阅读理解</w:t>
            </w:r>
          </w:p>
        </w:tc>
        <w:tc>
          <w:tcPr>
            <w:tcW w:w="61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2</w:t>
            </w:r>
            <w:r>
              <w:rPr>
                <w:rFonts w:ascii="楷体_GB2312" w:hAnsi="宋体" w:eastAsia="楷体_GB2312" w:cs="宋体"/>
                <w:color w:val="000000"/>
                <w:kern w:val="0"/>
                <w:sz w:val="24"/>
              </w:rPr>
              <w:t>0</w:t>
            </w:r>
          </w:p>
        </w:tc>
        <w:tc>
          <w:tcPr>
            <w:tcW w:w="10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4</w:t>
            </w:r>
            <w:r>
              <w:rPr>
                <w:rFonts w:ascii="楷体_GB2312" w:hAnsi="宋体" w:eastAsia="楷体_GB2312" w:cs="宋体"/>
                <w:color w:val="000000"/>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5</w:t>
            </w:r>
          </w:p>
        </w:tc>
        <w:tc>
          <w:tcPr>
            <w:tcW w:w="173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Calibri" w:eastAsia="楷体_GB2312" w:cs="宋体"/>
                <w:color w:val="000000"/>
                <w:kern w:val="0"/>
                <w:sz w:val="24"/>
              </w:rPr>
            </w:pPr>
            <w:r>
              <w:rPr>
                <w:rFonts w:hint="eastAsia" w:ascii="楷体_GB2312" w:hAnsi="Calibri" w:eastAsia="楷体_GB2312" w:cs="宋体"/>
                <w:color w:val="000000"/>
                <w:kern w:val="0"/>
                <w:sz w:val="24"/>
              </w:rPr>
              <w:t>法语译成汉语</w:t>
            </w:r>
          </w:p>
        </w:tc>
        <w:tc>
          <w:tcPr>
            <w:tcW w:w="114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法译汉</w:t>
            </w:r>
          </w:p>
        </w:tc>
        <w:tc>
          <w:tcPr>
            <w:tcW w:w="61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1</w:t>
            </w:r>
            <w:r>
              <w:rPr>
                <w:rFonts w:ascii="楷体_GB2312" w:hAnsi="宋体" w:eastAsia="楷体_GB2312" w:cs="宋体"/>
                <w:color w:val="000000"/>
                <w:kern w:val="0"/>
                <w:sz w:val="24"/>
              </w:rPr>
              <w:t>0</w:t>
            </w:r>
          </w:p>
        </w:tc>
        <w:tc>
          <w:tcPr>
            <w:tcW w:w="10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2</w:t>
            </w:r>
            <w:r>
              <w:rPr>
                <w:rFonts w:ascii="楷体_GB2312" w:hAnsi="宋体" w:eastAsia="楷体_GB2312" w:cs="宋体"/>
                <w:color w:val="000000"/>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6</w:t>
            </w:r>
          </w:p>
        </w:tc>
        <w:tc>
          <w:tcPr>
            <w:tcW w:w="173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Calibri" w:eastAsia="楷体_GB2312" w:cs="宋体"/>
                <w:color w:val="000000"/>
                <w:kern w:val="0"/>
                <w:sz w:val="24"/>
              </w:rPr>
            </w:pPr>
            <w:r>
              <w:rPr>
                <w:rFonts w:hint="eastAsia" w:ascii="楷体_GB2312" w:hAnsi="Calibri" w:eastAsia="楷体_GB2312" w:cs="宋体"/>
                <w:color w:val="000000"/>
                <w:kern w:val="0"/>
                <w:sz w:val="24"/>
              </w:rPr>
              <w:t>汉语译成法语</w:t>
            </w:r>
          </w:p>
        </w:tc>
        <w:tc>
          <w:tcPr>
            <w:tcW w:w="114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汉译法</w:t>
            </w:r>
          </w:p>
        </w:tc>
        <w:tc>
          <w:tcPr>
            <w:tcW w:w="61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1</w:t>
            </w:r>
            <w:r>
              <w:rPr>
                <w:rFonts w:ascii="楷体_GB2312" w:hAnsi="宋体" w:eastAsia="楷体_GB2312" w:cs="宋体"/>
                <w:color w:val="000000"/>
                <w:kern w:val="0"/>
                <w:sz w:val="24"/>
              </w:rPr>
              <w:t>0</w:t>
            </w:r>
          </w:p>
        </w:tc>
        <w:tc>
          <w:tcPr>
            <w:tcW w:w="10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2</w:t>
            </w:r>
            <w:r>
              <w:rPr>
                <w:rFonts w:ascii="楷体_GB2312" w:hAnsi="宋体" w:eastAsia="楷体_GB2312" w:cs="宋体"/>
                <w:color w:val="000000"/>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7</w:t>
            </w:r>
          </w:p>
        </w:tc>
        <w:tc>
          <w:tcPr>
            <w:tcW w:w="173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Calibri" w:eastAsia="楷体_GB2312" w:cs="宋体"/>
                <w:color w:val="000000"/>
                <w:kern w:val="0"/>
                <w:sz w:val="24"/>
              </w:rPr>
            </w:pPr>
            <w:r>
              <w:rPr>
                <w:rFonts w:hint="eastAsia" w:ascii="楷体_GB2312" w:hAnsi="Calibri" w:eastAsia="楷体_GB2312" w:cs="宋体"/>
                <w:color w:val="000000"/>
                <w:kern w:val="0"/>
                <w:sz w:val="24"/>
              </w:rPr>
              <w:t>法语短文写作</w:t>
            </w:r>
          </w:p>
        </w:tc>
        <w:tc>
          <w:tcPr>
            <w:tcW w:w="114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写作题</w:t>
            </w:r>
          </w:p>
        </w:tc>
        <w:tc>
          <w:tcPr>
            <w:tcW w:w="61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1</w:t>
            </w:r>
            <w:r>
              <w:rPr>
                <w:rFonts w:ascii="楷体_GB2312" w:hAnsi="宋体" w:eastAsia="楷体_GB2312" w:cs="宋体"/>
                <w:color w:val="000000"/>
                <w:kern w:val="0"/>
                <w:sz w:val="24"/>
              </w:rPr>
              <w:t>0</w:t>
            </w:r>
          </w:p>
        </w:tc>
        <w:tc>
          <w:tcPr>
            <w:tcW w:w="10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2</w:t>
            </w:r>
            <w:r>
              <w:rPr>
                <w:rFonts w:ascii="楷体_GB2312" w:hAnsi="宋体" w:eastAsia="楷体_GB2312" w:cs="宋体"/>
                <w:color w:val="000000"/>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Calibri" w:eastAsia="楷体_GB2312" w:cs="宋体"/>
                <w:color w:val="000000"/>
                <w:kern w:val="0"/>
                <w:sz w:val="24"/>
              </w:rPr>
              <w:t>合计</w:t>
            </w:r>
          </w:p>
        </w:tc>
        <w:tc>
          <w:tcPr>
            <w:tcW w:w="173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楷体_GB2312" w:hAnsi="宋体" w:eastAsia="楷体_GB2312" w:cs="宋体"/>
                <w:kern w:val="0"/>
                <w:sz w:val="24"/>
              </w:rPr>
            </w:pPr>
          </w:p>
        </w:tc>
        <w:tc>
          <w:tcPr>
            <w:tcW w:w="114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楷体_GB2312" w:hAnsi="宋体" w:eastAsia="楷体_GB2312" w:cs="宋体"/>
                <w:kern w:val="0"/>
                <w:sz w:val="24"/>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宋体" w:eastAsia="楷体_GB2312" w:cs="宋体"/>
                <w:color w:val="000000"/>
                <w:kern w:val="0"/>
                <w:sz w:val="24"/>
              </w:rPr>
              <w:t>100</w:t>
            </w:r>
          </w:p>
        </w:tc>
        <w:tc>
          <w:tcPr>
            <w:tcW w:w="10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宋体" w:eastAsia="楷体_GB2312" w:cs="宋体"/>
                <w:color w:val="000000"/>
                <w:kern w:val="0"/>
                <w:sz w:val="24"/>
              </w:rPr>
              <w:t>180</w:t>
            </w:r>
          </w:p>
        </w:tc>
      </w:tr>
    </w:tbl>
    <w:p>
      <w:pPr>
        <w:widowControl/>
        <w:spacing w:line="372" w:lineRule="auto"/>
        <w:rPr>
          <w:rFonts w:hint="eastAsia" w:ascii="楷体_GB2312" w:hAnsi="宋体" w:eastAsia="楷体_GB2312" w:cs="宋体"/>
          <w:b/>
          <w:color w:val="000000"/>
          <w:kern w:val="0"/>
          <w:sz w:val="24"/>
        </w:rPr>
      </w:pPr>
      <w:r>
        <w:rPr>
          <w:rFonts w:hint="eastAsia" w:ascii="楷体_GB2312" w:hAnsi="Calibri" w:eastAsia="楷体_GB2312" w:cs="宋体"/>
          <w:b/>
          <w:color w:val="000000"/>
          <w:kern w:val="0"/>
          <w:sz w:val="24"/>
        </w:rPr>
        <w:t>六、参考书目</w:t>
      </w:r>
    </w:p>
    <w:p>
      <w:pPr>
        <w:widowControl/>
        <w:shd w:val="clear" w:color="auto" w:fill="FFFFFF"/>
        <w:spacing w:line="360" w:lineRule="auto"/>
        <w:rPr>
          <w:rFonts w:ascii="楷体_GB2312" w:hAnsi="Calibri" w:eastAsia="楷体_GB2312" w:cs="宋体"/>
          <w:color w:val="000000"/>
          <w:kern w:val="0"/>
          <w:sz w:val="24"/>
          <w:lang w:val="fr-FR"/>
        </w:rPr>
      </w:pPr>
      <w:r>
        <w:rPr>
          <w:rFonts w:hint="eastAsia" w:ascii="楷体_GB2312" w:hAnsi="Calibri" w:eastAsia="楷体_GB2312" w:cs="宋体"/>
          <w:color w:val="000000"/>
          <w:kern w:val="0"/>
          <w:sz w:val="24"/>
          <w:lang w:val="fr-FR"/>
        </w:rPr>
        <w:t>1.《简明法语教程</w:t>
      </w:r>
      <w:r>
        <w:rPr>
          <w:rFonts w:ascii="楷体_GB2312" w:hAnsi="Calibri" w:eastAsia="楷体_GB2312" w:cs="宋体"/>
          <w:color w:val="000000"/>
          <w:kern w:val="0"/>
          <w:sz w:val="24"/>
          <w:lang w:val="fr-FR"/>
        </w:rPr>
        <w:t>(上、下册)</w:t>
      </w:r>
      <w:r>
        <w:rPr>
          <w:rFonts w:hint="eastAsia" w:ascii="楷体_GB2312" w:hAnsi="Calibri" w:eastAsia="楷体_GB2312" w:cs="宋体"/>
          <w:color w:val="000000"/>
          <w:kern w:val="0"/>
          <w:sz w:val="24"/>
          <w:lang w:val="fr-FR"/>
        </w:rPr>
        <w:t>》（修订版），</w:t>
      </w:r>
      <w:r>
        <w:rPr>
          <w:rFonts w:hint="eastAsia" w:ascii="楷体_GB2312" w:hAnsi="Calibri" w:eastAsia="楷体_GB2312" w:cs="宋体"/>
          <w:color w:val="000000"/>
          <w:kern w:val="0"/>
          <w:sz w:val="24"/>
        </w:rPr>
        <w:t>孙辉编</w:t>
      </w:r>
      <w:r>
        <w:rPr>
          <w:rFonts w:hint="eastAsia" w:ascii="楷体_GB2312" w:hAnsi="Calibri" w:eastAsia="楷体_GB2312" w:cs="宋体"/>
          <w:color w:val="000000"/>
          <w:kern w:val="0"/>
          <w:sz w:val="24"/>
          <w:lang w:val="fr-FR"/>
        </w:rPr>
        <w:t>，</w:t>
      </w:r>
      <w:r>
        <w:rPr>
          <w:rFonts w:ascii="楷体_GB2312" w:hAnsi="Calibri" w:eastAsia="楷体_GB2312" w:cs="宋体"/>
          <w:color w:val="000000"/>
          <w:kern w:val="0"/>
          <w:sz w:val="24"/>
          <w:lang w:val="fr-FR"/>
        </w:rPr>
        <w:t>商务印书馆</w:t>
      </w:r>
      <w:r>
        <w:rPr>
          <w:rFonts w:hint="eastAsia" w:ascii="楷体_GB2312" w:hAnsi="Calibri" w:eastAsia="楷体_GB2312" w:cs="宋体"/>
          <w:color w:val="000000"/>
          <w:kern w:val="0"/>
          <w:sz w:val="24"/>
          <w:lang w:val="fr-FR"/>
        </w:rPr>
        <w:t>，2</w:t>
      </w:r>
      <w:r>
        <w:rPr>
          <w:rFonts w:ascii="楷体_GB2312" w:hAnsi="Calibri" w:eastAsia="楷体_GB2312" w:cs="宋体"/>
          <w:color w:val="000000"/>
          <w:kern w:val="0"/>
          <w:sz w:val="24"/>
          <w:lang w:val="fr-FR"/>
        </w:rPr>
        <w:t>006</w:t>
      </w:r>
      <w:r>
        <w:rPr>
          <w:rFonts w:hint="eastAsia" w:ascii="楷体_GB2312" w:hAnsi="Calibri" w:eastAsia="楷体_GB2312" w:cs="宋体"/>
          <w:color w:val="000000"/>
          <w:kern w:val="0"/>
          <w:sz w:val="24"/>
        </w:rPr>
        <w:t>。</w:t>
      </w:r>
    </w:p>
    <w:p>
      <w:pPr>
        <w:widowControl/>
        <w:shd w:val="clear" w:color="auto" w:fill="FFFFFF"/>
        <w:spacing w:line="360" w:lineRule="auto"/>
        <w:rPr>
          <w:rFonts w:ascii="楷体_GB2312" w:hAnsi="Calibri" w:eastAsia="楷体_GB2312" w:cs="宋体"/>
          <w:color w:val="000000"/>
          <w:kern w:val="0"/>
          <w:sz w:val="24"/>
        </w:rPr>
      </w:pPr>
      <w:r>
        <w:rPr>
          <w:rFonts w:hint="eastAsia" w:ascii="楷体_GB2312" w:hAnsi="Calibri" w:eastAsia="楷体_GB2312" w:cs="宋体"/>
          <w:color w:val="000000"/>
          <w:kern w:val="0"/>
          <w:sz w:val="24"/>
        </w:rPr>
        <w:t>2.</w:t>
      </w:r>
      <w:r>
        <w:rPr>
          <w:rFonts w:hint="eastAsia" w:ascii="楷体_GB2312" w:hAnsi="Calibri" w:eastAsia="楷体_GB2312" w:cs="宋体"/>
          <w:color w:val="000000"/>
          <w:kern w:val="0"/>
          <w:sz w:val="24"/>
          <w:lang w:val="fr-FR"/>
        </w:rPr>
        <w:t>《新</w:t>
      </w:r>
      <w:r>
        <w:rPr>
          <w:rFonts w:hint="eastAsia" w:ascii="楷体_GB2312" w:hAnsi="Calibri" w:eastAsia="楷体_GB2312" w:cs="宋体"/>
          <w:color w:val="000000"/>
          <w:kern w:val="0"/>
          <w:sz w:val="24"/>
        </w:rPr>
        <w:t>编</w:t>
      </w:r>
      <w:r>
        <w:rPr>
          <w:rFonts w:hint="eastAsia" w:ascii="楷体_GB2312" w:hAnsi="Calibri" w:eastAsia="楷体_GB2312" w:cs="宋体"/>
          <w:color w:val="000000"/>
          <w:kern w:val="0"/>
          <w:sz w:val="24"/>
          <w:lang w:val="fr-FR"/>
        </w:rPr>
        <w:t>大学法语（</w:t>
      </w:r>
      <w:r>
        <w:rPr>
          <w:rFonts w:hint="eastAsia" w:ascii="楷体_GB2312" w:hAnsi="Calibri" w:eastAsia="楷体_GB2312" w:cs="宋体"/>
          <w:color w:val="000000"/>
          <w:kern w:val="0"/>
          <w:sz w:val="24"/>
        </w:rPr>
        <w:t>1、2</w:t>
      </w:r>
      <w:r>
        <w:rPr>
          <w:rFonts w:hint="eastAsia" w:ascii="楷体_GB2312" w:hAnsi="Calibri" w:eastAsia="楷体_GB2312" w:cs="宋体"/>
          <w:color w:val="000000"/>
          <w:kern w:val="0"/>
          <w:sz w:val="24"/>
          <w:lang w:val="fr-FR"/>
        </w:rPr>
        <w:t>）》、</w:t>
      </w:r>
      <w:r>
        <w:rPr>
          <w:rFonts w:hint="eastAsia" w:ascii="楷体_GB2312" w:hAnsi="Calibri" w:eastAsia="楷体_GB2312" w:cs="宋体"/>
          <w:color w:val="000000"/>
          <w:kern w:val="0"/>
          <w:sz w:val="24"/>
        </w:rPr>
        <w:t>张敏编，外语教学与研究出版社，2</w:t>
      </w:r>
      <w:r>
        <w:rPr>
          <w:rFonts w:ascii="楷体_GB2312" w:hAnsi="Calibri" w:eastAsia="楷体_GB2312" w:cs="宋体"/>
          <w:color w:val="000000"/>
          <w:kern w:val="0"/>
          <w:sz w:val="24"/>
        </w:rPr>
        <w:t>019</w:t>
      </w:r>
      <w:r>
        <w:rPr>
          <w:rFonts w:hint="eastAsia" w:ascii="楷体_GB2312" w:hAnsi="Calibri" w:eastAsia="楷体_GB2312" w:cs="宋体"/>
          <w:color w:val="000000"/>
          <w:kern w:val="0"/>
          <w:sz w:val="24"/>
        </w:rPr>
        <w:t>。</w:t>
      </w:r>
    </w:p>
    <w:p>
      <w:pPr>
        <w:widowControl/>
        <w:shd w:val="clear" w:color="auto" w:fill="FFFFFF"/>
        <w:spacing w:line="360" w:lineRule="auto"/>
        <w:jc w:val="center"/>
        <w:rPr>
          <w:rFonts w:hint="eastAsia" w:ascii="楷体_GB2312" w:hAnsi="Calibri" w:eastAsia="楷体_GB2312" w:cs="宋体"/>
          <w:color w:val="000000"/>
          <w:kern w:val="0"/>
          <w:sz w:val="24"/>
        </w:rPr>
      </w:pPr>
      <w:r>
        <w:rPr>
          <w:rFonts w:hint="eastAsia" w:ascii="楷体_GB2312" w:hAnsi="Calibri" w:eastAsia="楷体_GB2312" w:cs="宋体"/>
          <w:color w:val="000000"/>
          <w:kern w:val="0"/>
          <w:sz w:val="24"/>
        </w:rPr>
        <w:t>3.《新大学法语（1、2、3、4）》，第二版，李志清主编，高等教育出版社，2</w:t>
      </w:r>
      <w:r>
        <w:rPr>
          <w:rFonts w:ascii="楷体_GB2312" w:hAnsi="Calibri" w:eastAsia="楷体_GB2312" w:cs="宋体"/>
          <w:color w:val="000000"/>
          <w:kern w:val="0"/>
          <w:sz w:val="24"/>
        </w:rPr>
        <w:t>011</w:t>
      </w:r>
      <w:r>
        <w:rPr>
          <w:rFonts w:hint="eastAsia" w:ascii="楷体_GB2312" w:hAnsi="Calibri" w:eastAsia="楷体_GB2312" w:cs="宋体"/>
          <w:color w:val="000000"/>
          <w:kern w:val="0"/>
          <w:sz w:val="24"/>
        </w:rPr>
        <w:t>。　</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color w:val="F8F8F8"/>
        <w:sz w:val="10"/>
        <w:szCs w:val="10"/>
      </w:rPr>
    </w:pPr>
    <w:r>
      <w:rPr>
        <w:rFonts w:hint="eastAsia"/>
        <w:color w:val="F8F8F8"/>
        <w:sz w:val="10"/>
        <w:szCs w:val="10"/>
      </w:rPr>
      <w:t xml:space="preserve">无锡信息港WWW.TAIHUWANG.COM  WWW.QHTLW.COM  WWW.TPA.NET.CN WWW.WAIGUA999.COM  WWW.TDRLC.NET </w:t>
    </w:r>
  </w:p>
  <w:p>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MS Sans Serif" w:hAnsi="MS Sans Serif"/>
        <w:color w:val="FFFFFF"/>
        <w:sz w:val="16"/>
      </w:rPr>
    </w:pPr>
    <w:r>
      <w:rPr>
        <w:rFonts w:ascii="MS Sans Serif" w:hAnsi="MS Sans Serif"/>
        <w:color w:val="FFFFFF"/>
        <w:sz w:val="16"/>
      </w:rPr>
      <w:t>DBFQ SYY DYPT DFDF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F7"/>
    <w:rsid w:val="0006222F"/>
    <w:rsid w:val="00066E97"/>
    <w:rsid w:val="000C3C88"/>
    <w:rsid w:val="00103387"/>
    <w:rsid w:val="0012392F"/>
    <w:rsid w:val="0012519A"/>
    <w:rsid w:val="00167769"/>
    <w:rsid w:val="00186D68"/>
    <w:rsid w:val="001C5990"/>
    <w:rsid w:val="001D4031"/>
    <w:rsid w:val="001D475C"/>
    <w:rsid w:val="001D5111"/>
    <w:rsid w:val="001D702F"/>
    <w:rsid w:val="002102C3"/>
    <w:rsid w:val="00215B39"/>
    <w:rsid w:val="00231D55"/>
    <w:rsid w:val="002D04E1"/>
    <w:rsid w:val="002E155A"/>
    <w:rsid w:val="00343EA6"/>
    <w:rsid w:val="00365E5A"/>
    <w:rsid w:val="003C74E5"/>
    <w:rsid w:val="00415FC0"/>
    <w:rsid w:val="00422095"/>
    <w:rsid w:val="00493FDD"/>
    <w:rsid w:val="00496762"/>
    <w:rsid w:val="004B37A7"/>
    <w:rsid w:val="00555926"/>
    <w:rsid w:val="005659F5"/>
    <w:rsid w:val="005D0799"/>
    <w:rsid w:val="005E3C4E"/>
    <w:rsid w:val="005F28BA"/>
    <w:rsid w:val="00603328"/>
    <w:rsid w:val="00611828"/>
    <w:rsid w:val="0064356C"/>
    <w:rsid w:val="0065046C"/>
    <w:rsid w:val="00672A31"/>
    <w:rsid w:val="00677BF4"/>
    <w:rsid w:val="00681139"/>
    <w:rsid w:val="0068762E"/>
    <w:rsid w:val="00694EFD"/>
    <w:rsid w:val="006A62DD"/>
    <w:rsid w:val="006C414E"/>
    <w:rsid w:val="006D2EB7"/>
    <w:rsid w:val="00702AFB"/>
    <w:rsid w:val="00707172"/>
    <w:rsid w:val="007120DE"/>
    <w:rsid w:val="00737C58"/>
    <w:rsid w:val="007469BE"/>
    <w:rsid w:val="00780055"/>
    <w:rsid w:val="007A31D2"/>
    <w:rsid w:val="007B1C8A"/>
    <w:rsid w:val="007E067B"/>
    <w:rsid w:val="007E7DDF"/>
    <w:rsid w:val="007F6BDB"/>
    <w:rsid w:val="00807BFE"/>
    <w:rsid w:val="00837434"/>
    <w:rsid w:val="00882CBA"/>
    <w:rsid w:val="00894457"/>
    <w:rsid w:val="00894B4D"/>
    <w:rsid w:val="008B7C1A"/>
    <w:rsid w:val="0091283F"/>
    <w:rsid w:val="00912E6B"/>
    <w:rsid w:val="0094741C"/>
    <w:rsid w:val="00964B1C"/>
    <w:rsid w:val="00982ACC"/>
    <w:rsid w:val="009F3A65"/>
    <w:rsid w:val="00A60F37"/>
    <w:rsid w:val="00A84BC2"/>
    <w:rsid w:val="00AC30E4"/>
    <w:rsid w:val="00B15ADA"/>
    <w:rsid w:val="00BE0E72"/>
    <w:rsid w:val="00BE2B71"/>
    <w:rsid w:val="00C81FD0"/>
    <w:rsid w:val="00CA2884"/>
    <w:rsid w:val="00CD3296"/>
    <w:rsid w:val="00CE037A"/>
    <w:rsid w:val="00D140B1"/>
    <w:rsid w:val="00D17115"/>
    <w:rsid w:val="00D703FF"/>
    <w:rsid w:val="00D900F7"/>
    <w:rsid w:val="00D92F67"/>
    <w:rsid w:val="00DB6E12"/>
    <w:rsid w:val="00DD65B1"/>
    <w:rsid w:val="00E33D36"/>
    <w:rsid w:val="00E5193A"/>
    <w:rsid w:val="00E61746"/>
    <w:rsid w:val="00EB2EAA"/>
    <w:rsid w:val="00EB3322"/>
    <w:rsid w:val="00F07E93"/>
    <w:rsid w:val="00F273EE"/>
    <w:rsid w:val="00F376D3"/>
    <w:rsid w:val="00F52194"/>
    <w:rsid w:val="00F922E6"/>
    <w:rsid w:val="00F92D7D"/>
    <w:rsid w:val="00FB43F8"/>
    <w:rsid w:val="00FB5A61"/>
    <w:rsid w:val="00FC4F25"/>
    <w:rsid w:val="00FC701E"/>
    <w:rsid w:val="00FD06DA"/>
    <w:rsid w:val="00FD3958"/>
    <w:rsid w:val="05B04651"/>
    <w:rsid w:val="1D7011B5"/>
    <w:rsid w:val="2C0B1565"/>
    <w:rsid w:val="3A8332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Char"/>
    <w:link w:val="3"/>
    <w:uiPriority w:val="0"/>
    <w:rPr>
      <w:kern w:val="2"/>
      <w:sz w:val="18"/>
      <w:szCs w:val="18"/>
    </w:rPr>
  </w:style>
  <w:style w:type="character" w:customStyle="1" w:styleId="7">
    <w:name w:val="页脚 Char"/>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nwpu</Company>
  <Pages>2</Pages>
  <Words>234</Words>
  <Characters>1334</Characters>
  <Lines>11</Lines>
  <Paragraphs>3</Paragraphs>
  <TotalTime>0</TotalTime>
  <ScaleCrop>false</ScaleCrop>
  <LinksUpToDate>false</LinksUpToDate>
  <CharactersWithSpaces>1565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2021-06-20T06:39:00Z</dcterms:created>
  <dc:creator>wp</dc:creator>
  <cp:lastModifiedBy>Administrator</cp:lastModifiedBy>
  <dcterms:modified xsi:type="dcterms:W3CDTF">2021-09-22T05:17:30Z</dcterms:modified>
  <dc:title>《翻译硕士英语》考试大纲</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