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sz w:val="30"/>
          <w:szCs w:val="30"/>
        </w:rPr>
      </w:pPr>
      <w:bookmarkStart w:id="0" w:name="_GoBack"/>
      <w:bookmarkEnd w:id="0"/>
      <w:r>
        <w:rPr>
          <w:rFonts w:ascii="黑体" w:hAnsi="黑体" w:eastAsia="黑体"/>
          <w:bCs/>
          <w:sz w:val="30"/>
          <w:szCs w:val="30"/>
        </w:rPr>
        <w:t>山东建筑大学</w:t>
      </w:r>
    </w:p>
    <w:p>
      <w:pPr>
        <w:jc w:val="center"/>
        <w:rPr>
          <w:rFonts w:ascii="黑体" w:hAnsi="黑体" w:eastAsia="黑体"/>
          <w:bCs/>
          <w:sz w:val="30"/>
          <w:szCs w:val="30"/>
        </w:rPr>
      </w:pPr>
      <w:r>
        <w:rPr>
          <w:rFonts w:ascii="黑体" w:hAnsi="黑体" w:eastAsia="黑体"/>
          <w:bCs/>
          <w:sz w:val="30"/>
          <w:szCs w:val="30"/>
        </w:rPr>
        <w:t>专业学位硕士研究生入学初试《结构力学</w:t>
      </w:r>
      <w:r>
        <w:rPr>
          <w:rFonts w:hint="eastAsia" w:ascii="黑体" w:hAnsi="黑体" w:eastAsia="黑体"/>
          <w:bCs/>
          <w:sz w:val="30"/>
          <w:szCs w:val="30"/>
          <w:lang w:eastAsia="zh-CN"/>
        </w:rPr>
        <w:t>二</w:t>
      </w:r>
      <w:r>
        <w:rPr>
          <w:rFonts w:ascii="黑体" w:hAnsi="黑体" w:eastAsia="黑体"/>
          <w:bCs/>
          <w:sz w:val="30"/>
          <w:szCs w:val="30"/>
        </w:rPr>
        <w:t>》考试大纲</w:t>
      </w:r>
    </w:p>
    <w:p>
      <w:pPr>
        <w:spacing w:line="300" w:lineRule="auto"/>
        <w:rPr>
          <w:rFonts w:ascii="黑体" w:hAnsi="黑体" w:eastAsia="黑体"/>
          <w:b/>
          <w:sz w:val="24"/>
        </w:rPr>
      </w:pPr>
      <w:r>
        <w:rPr>
          <w:rFonts w:ascii="黑体" w:hAnsi="黑体" w:eastAsia="黑体"/>
          <w:b/>
          <w:sz w:val="24"/>
        </w:rPr>
        <w:t>一、考试内容</w:t>
      </w:r>
    </w:p>
    <w:p>
      <w:pPr>
        <w:numPr>
          <w:ilvl w:val="0"/>
          <w:numId w:val="1"/>
        </w:numPr>
        <w:spacing w:line="276" w:lineRule="auto"/>
        <w:ind w:left="595" w:hanging="357"/>
        <w:rPr>
          <w:rFonts w:eastAsia="仿宋_GB2312"/>
          <w:sz w:val="24"/>
        </w:rPr>
      </w:pPr>
      <w:r>
        <w:rPr>
          <w:rFonts w:eastAsia="仿宋_GB2312"/>
          <w:sz w:val="24"/>
        </w:rPr>
        <w:t>结构的几何构造分析：掌握平面几何不变体系的组成规律，能应用其进行常见平面结构的几何构造分析。</w:t>
      </w:r>
    </w:p>
    <w:p>
      <w:pPr>
        <w:numPr>
          <w:ilvl w:val="0"/>
          <w:numId w:val="1"/>
        </w:numPr>
        <w:spacing w:line="276" w:lineRule="auto"/>
        <w:ind w:left="595" w:hanging="357"/>
        <w:rPr>
          <w:rFonts w:eastAsia="仿宋_GB2312"/>
          <w:sz w:val="24"/>
        </w:rPr>
      </w:pPr>
      <w:r>
        <w:rPr>
          <w:rFonts w:eastAsia="仿宋_GB2312"/>
          <w:sz w:val="24"/>
        </w:rPr>
        <w:t>静定结构的受力分析：掌握利用隔离体分析方法计算静定多跨梁和静定平面刚架的内力；掌握静定平面桁架内力计算的结点法、截面法和联合应用法；掌握组合结构的内力计算方法；熟悉三铰拱的内力计算方法；了解刚体体系的虚功原理及利用其计算静定结构的内力。</w:t>
      </w:r>
    </w:p>
    <w:p>
      <w:pPr>
        <w:numPr>
          <w:ilvl w:val="0"/>
          <w:numId w:val="1"/>
        </w:numPr>
        <w:spacing w:line="276" w:lineRule="auto"/>
        <w:ind w:left="595" w:hanging="357"/>
        <w:rPr>
          <w:rFonts w:eastAsia="仿宋_GB2312"/>
          <w:sz w:val="24"/>
        </w:rPr>
      </w:pPr>
      <w:r>
        <w:rPr>
          <w:rFonts w:eastAsia="仿宋_GB2312"/>
          <w:sz w:val="24"/>
        </w:rPr>
        <w:t>影响线：掌握影响线的概念；掌握用静力法做简支梁的影响线；了解用静力法做结点荷载下梁、桁架的影响线；掌握用机动法做影响线；掌握利用影响线求各种荷载作用下的影响；熟悉利用影响线求荷载的最不利位置。</w:t>
      </w:r>
    </w:p>
    <w:p>
      <w:pPr>
        <w:numPr>
          <w:ilvl w:val="0"/>
          <w:numId w:val="1"/>
        </w:numPr>
        <w:spacing w:line="276" w:lineRule="auto"/>
        <w:ind w:left="595" w:hanging="357"/>
        <w:rPr>
          <w:rFonts w:eastAsia="仿宋_GB2312"/>
          <w:sz w:val="24"/>
        </w:rPr>
      </w:pPr>
      <w:r>
        <w:rPr>
          <w:rFonts w:eastAsia="仿宋_GB2312"/>
          <w:sz w:val="24"/>
        </w:rPr>
        <w:t>结构位移计算：掌握结构位移计算的一般步骤；熟悉荷载作用下各类结构的位移计算公式；掌握图乘法；熟悉在支座移动、温度变化作用时结构的位移计算公式；了解互等定理。</w:t>
      </w:r>
    </w:p>
    <w:p>
      <w:pPr>
        <w:numPr>
          <w:ilvl w:val="0"/>
          <w:numId w:val="1"/>
        </w:numPr>
        <w:spacing w:line="276" w:lineRule="auto"/>
        <w:ind w:left="595" w:hanging="357"/>
        <w:rPr>
          <w:rFonts w:eastAsia="仿宋_GB2312"/>
          <w:sz w:val="24"/>
        </w:rPr>
      </w:pPr>
      <w:r>
        <w:rPr>
          <w:rFonts w:eastAsia="仿宋_GB2312"/>
          <w:sz w:val="24"/>
        </w:rPr>
        <w:t>力法：掌握超静定结构的超静定次数判断方法，掌握力法的基本思路；掌握用力法计算超静定刚架、排架、桁架等在荷载作用下的内力的计算方法；掌握利用结构对称性简化计算的方法；了解用力法计算在支座移动、温度改变时的内力计算方法；熟悉超静定结构的位移的计算方法。</w:t>
      </w:r>
    </w:p>
    <w:p>
      <w:pPr>
        <w:numPr>
          <w:ilvl w:val="0"/>
          <w:numId w:val="1"/>
        </w:numPr>
        <w:spacing w:line="276" w:lineRule="auto"/>
        <w:ind w:left="595" w:hanging="357"/>
        <w:rPr>
          <w:rFonts w:eastAsia="仿宋_GB2312"/>
          <w:sz w:val="24"/>
        </w:rPr>
      </w:pPr>
      <w:r>
        <w:rPr>
          <w:rFonts w:eastAsia="仿宋_GB2312"/>
          <w:sz w:val="24"/>
        </w:rPr>
        <w:t>位移法：掌握位移法计算刚架的基本思路；掌握等截面杆件的刚度方程；掌握用位移法计算无侧移刚架和有侧移刚架在荷载作用下的内力的计算方法；掌握通过位移法的基本体系建立位移法典型方程的解法；掌握利用结构对称性简化刚架内力计算的方法。</w:t>
      </w:r>
    </w:p>
    <w:p>
      <w:pPr>
        <w:numPr>
          <w:ilvl w:val="0"/>
          <w:numId w:val="1"/>
        </w:numPr>
        <w:spacing w:line="276" w:lineRule="auto"/>
        <w:ind w:left="595" w:hanging="357"/>
        <w:rPr>
          <w:rFonts w:eastAsia="仿宋_GB2312"/>
          <w:sz w:val="24"/>
        </w:rPr>
      </w:pPr>
      <w:r>
        <w:rPr>
          <w:rFonts w:eastAsia="仿宋_GB2312"/>
          <w:sz w:val="24"/>
        </w:rPr>
        <w:t>力矩分配法：掌握力矩分配法的基本概念；掌握单结点力矩分配过程、多结点的力矩分配过程；熟悉超静定力的影响线的做法，了解连续梁的最不利荷载分布及内力包络图的概念。</w:t>
      </w:r>
    </w:p>
    <w:p>
      <w:pPr>
        <w:numPr>
          <w:ilvl w:val="0"/>
          <w:numId w:val="1"/>
        </w:numPr>
        <w:spacing w:line="276" w:lineRule="auto"/>
        <w:ind w:left="595" w:hanging="357"/>
        <w:rPr>
          <w:rFonts w:eastAsia="仿宋_GB2312"/>
          <w:sz w:val="24"/>
        </w:rPr>
      </w:pPr>
      <w:r>
        <w:rPr>
          <w:rFonts w:eastAsia="仿宋_GB2312"/>
          <w:sz w:val="24"/>
        </w:rPr>
        <w:t>矩阵位移法：掌握局部坐标系、整体坐标系下的单元刚度矩阵；掌握用单元集成法形成连续梁、刚架的整体刚度矩阵的方法；掌握用单元集成法形成等效结点荷载向量的方法；熟悉用矩阵位移法计算连续梁及平面刚架的步骤。</w:t>
      </w:r>
    </w:p>
    <w:p>
      <w:pPr>
        <w:numPr>
          <w:ilvl w:val="0"/>
          <w:numId w:val="1"/>
        </w:numPr>
        <w:spacing w:line="276" w:lineRule="auto"/>
        <w:ind w:left="595" w:hanging="357"/>
        <w:rPr>
          <w:rFonts w:eastAsia="仿宋_GB2312"/>
          <w:sz w:val="24"/>
        </w:rPr>
      </w:pPr>
      <w:r>
        <w:rPr>
          <w:rFonts w:eastAsia="仿宋_GB2312"/>
          <w:sz w:val="24"/>
        </w:rPr>
        <w:t>结构的动力计算：掌握动力自由度的概念；掌握单自由度体系自由振动的分析方法；熟悉单自由度体系强迫振动的分析方法；熟悉阻尼对单自由度体系振动的影响；掌握多自由度体系自由振动的分析方法，了解多自由度体系主振型的正交性。</w:t>
      </w:r>
    </w:p>
    <w:p>
      <w:pPr>
        <w:spacing w:line="300" w:lineRule="auto"/>
        <w:rPr>
          <w:rFonts w:ascii="黑体" w:hAnsi="黑体" w:eastAsia="黑体"/>
          <w:b/>
          <w:sz w:val="24"/>
        </w:rPr>
      </w:pPr>
      <w:r>
        <w:rPr>
          <w:rFonts w:ascii="黑体" w:hAnsi="黑体" w:eastAsia="黑体"/>
          <w:b/>
          <w:sz w:val="24"/>
        </w:rPr>
        <w:t>二、参考教材</w:t>
      </w:r>
    </w:p>
    <w:p>
      <w:pPr>
        <w:spacing w:line="300" w:lineRule="auto"/>
        <w:rPr>
          <w:rFonts w:eastAsia="仿宋_GB2312"/>
          <w:bCs/>
          <w:sz w:val="24"/>
        </w:rPr>
      </w:pPr>
      <w:r>
        <w:rPr>
          <w:rFonts w:eastAsia="仿宋_GB2312"/>
          <w:bCs/>
          <w:sz w:val="24"/>
        </w:rPr>
        <w:t>《结构力学教程（</w:t>
      </w:r>
      <w:r>
        <w:rPr>
          <w:rFonts w:hint="eastAsia" w:ascii="宋体" w:hAnsi="宋体" w:cs="宋体"/>
          <w:bCs/>
          <w:sz w:val="24"/>
        </w:rPr>
        <w:t>Ⅰ</w:t>
      </w:r>
      <w:r>
        <w:rPr>
          <w:rFonts w:eastAsia="仿宋_GB2312"/>
          <w:bCs/>
          <w:sz w:val="24"/>
        </w:rPr>
        <w:t>）》龙驭球、包世华主编  高等教育出版</w:t>
      </w:r>
    </w:p>
    <w:p>
      <w:pPr>
        <w:spacing w:line="300" w:lineRule="auto"/>
        <w:rPr>
          <w:rFonts w:eastAsia="仿宋_GB2312"/>
        </w:rPr>
      </w:pPr>
      <w:r>
        <w:rPr>
          <w:rFonts w:eastAsia="仿宋_GB2312"/>
          <w:bCs/>
          <w:sz w:val="24"/>
        </w:rPr>
        <w:t>《结构力学教程（</w:t>
      </w:r>
      <w:r>
        <w:rPr>
          <w:rFonts w:hint="eastAsia" w:ascii="宋体" w:hAnsi="宋体" w:cs="宋体"/>
          <w:bCs/>
          <w:sz w:val="24"/>
        </w:rPr>
        <w:t>Ⅱ</w:t>
      </w:r>
      <w:r>
        <w:rPr>
          <w:rFonts w:eastAsia="仿宋_GB2312"/>
          <w:bCs/>
          <w:sz w:val="24"/>
        </w:rPr>
        <w:t>）》龙驭球、包世华主编  高等教育出版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A679C"/>
    <w:multiLevelType w:val="multilevel"/>
    <w:tmpl w:val="799A679C"/>
    <w:lvl w:ilvl="0" w:tentative="0">
      <w:start w:val="1"/>
      <w:numFmt w:val="decimal"/>
      <w:lvlText w:val="%1."/>
      <w:lvlJc w:val="left"/>
      <w:pPr>
        <w:tabs>
          <w:tab w:val="left" w:pos="600"/>
        </w:tabs>
        <w:ind w:left="600" w:hanging="360"/>
      </w:pPr>
      <w:rPr>
        <w:rFonts w:hint="eastAsia"/>
      </w:rPr>
    </w:lvl>
    <w:lvl w:ilvl="1" w:tentative="0">
      <w:start w:val="1"/>
      <w:numFmt w:val="decimal"/>
      <w:lvlText w:val="（%2）"/>
      <w:lvlJc w:val="left"/>
      <w:pPr>
        <w:tabs>
          <w:tab w:val="left" w:pos="1380"/>
        </w:tabs>
        <w:ind w:left="1380" w:hanging="720"/>
      </w:pPr>
      <w:rPr>
        <w:rFonts w:hint="eastAsia"/>
      </w:r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11"/>
    <w:rsid w:val="008C4F62"/>
    <w:rsid w:val="009A25A8"/>
    <w:rsid w:val="00C44EF1"/>
    <w:rsid w:val="00C73111"/>
    <w:rsid w:val="00E211C1"/>
    <w:rsid w:val="11215766"/>
    <w:rsid w:val="226D036C"/>
    <w:rsid w:val="5B8D19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kern w:val="2"/>
      <w:sz w:val="18"/>
      <w:szCs w:val="18"/>
      <w:lang/>
    </w:rPr>
  </w:style>
  <w:style w:type="character" w:customStyle="1" w:styleId="7">
    <w:name w:val="页眉 字符"/>
    <w:link w:val="3"/>
    <w:uiPriority w:val="99"/>
    <w:rPr>
      <w:kern w:val="2"/>
      <w:sz w:val="18"/>
      <w:szCs w:val="18"/>
      <w:lang/>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144</Words>
  <Characters>827</Characters>
  <Lines>6</Lines>
  <Paragraphs>1</Paragraphs>
  <TotalTime>0</TotalTime>
  <ScaleCrop>false</ScaleCrop>
  <LinksUpToDate>false</LinksUpToDate>
  <CharactersWithSpaces>970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1999-12-31T17:08:00Z</dcterms:created>
  <dc:creator>zzz</dc:creator>
  <cp:lastModifiedBy>Administrator</cp:lastModifiedBy>
  <dcterms:modified xsi:type="dcterms:W3CDTF">2021-09-22T03:24:44Z</dcterms:modified>
  <dc:title>山东建筑大学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