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202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年硕士研究生自命题科目考试大纲</w:t>
      </w:r>
    </w:p>
    <w:p>
      <w:pPr>
        <w:spacing w:line="400" w:lineRule="exact"/>
        <w:jc w:val="center"/>
        <w:rPr>
          <w:rFonts w:hint="eastAsia"/>
          <w:b/>
          <w:bCs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6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tcBorders>
              <w:right w:val="single" w:color="auto" w:sz="6" w:space="0"/>
            </w:tcBorders>
          </w:tcPr>
          <w:p>
            <w:pPr>
              <w:spacing w:line="400" w:lineRule="exact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科目代码、科目名称</w:t>
            </w:r>
          </w:p>
        </w:tc>
        <w:tc>
          <w:tcPr>
            <w:tcW w:w="6556" w:type="dxa"/>
            <w:tcBorders>
              <w:left w:val="single" w:color="auto" w:sz="6" w:space="0"/>
            </w:tcBorders>
          </w:tcPr>
          <w:p>
            <w:pPr>
              <w:spacing w:line="400" w:lineRule="exact"/>
              <w:jc w:val="left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884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　法学综合二（民法学、刑法学）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民法概述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民法的概念</w:t>
            </w:r>
            <w:r>
              <w:rPr>
                <w:rFonts w:hint="eastAsia" w:ascii="Tahoma" w:hAnsi="Tahoma" w:cs="Tahom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我国民法的调整对象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我国民法典的编纂和体系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民法的性质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民法与其他法律部门的关系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民法的渊源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民法的适用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民法的基本原则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民事权益受法律保护原则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平等原则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意思自治原则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公平原则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诚实信用原则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合法原则与公序良俗原则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绿色原则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民事法律关系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民事法律关系的要素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民事法律事实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民事权利客体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自然人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自然人的概念与民事权利能力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自然人的民事行为能力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监护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宣告失踪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宣告死亡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个体工商户和农村承包经营户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自然人的身份证明和住所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)、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法人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法人的分类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法人的民事权利能力和民事行为能力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法人的设立与登记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法人的法定代表人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法人的终止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营利法人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非营利法人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特别法人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非法人组织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非法人组织的设立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非法人组织的财产责任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非法人组织的解散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民事权利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民事权利的法定类型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民事权利的基本分类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民事权利的取得和变动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民事权利的行使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民事权利的保护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民事法律行为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民事法律行为的分类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民事法律行为的形式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意思表示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法律行为的效力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民事法律行为的附条件和附期限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代理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代理与相关概念的区别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代理的分类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代理权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代理权的行使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代理行为及其效果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代理权的消灭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无权代理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民事责任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民事责任的分类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民事责任的承担方式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民事责任的减轻和免除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侵害英雄烈士等人格利益的民事责任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违约责任和侵权责任的竞合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时效制度和期间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时效制度概述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诉讼时效概述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诉讼时效的适用范围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诉讼时效的起算、中断、中止和延长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诉讼时效期间届满的后果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期间与期日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物权概述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物权的概念、性质与特征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物权的客体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物权的效力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物权的类型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物权法概述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物权法的含义、调整范围与功能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我国物权法的立法目的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我国物权法的基本原则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物权变动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基于法律行为的物权变动模式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不动产登记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动产交付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非因法律行为的物权变动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物权的消灭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物权的保护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确认物权的请求权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物权请求权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恢复原状的请求权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所有权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收与征用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国家所有权、集体所有权与私人所有权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业主的建筑物区分所有权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相邻关系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共有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所有权取得的特别方式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用益物权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土地承包经营权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建设用地使用权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宅基地使用权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居住权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地役权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担保物权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抵押权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质权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留置权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占有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占有的效力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占有的保护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准占有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/>
                <w:sz w:val="21"/>
                <w:szCs w:val="21"/>
              </w:rPr>
              <w:t>债的一般原理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债的概念及其特征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债的要素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债的分类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债的法律适用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合同的概念与特征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合同关系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合同的分类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合同法的概念、特征与调整对象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合同的订立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合同的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成立和法律拘束力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要约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特殊形式的要约与承诺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强制缔约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合同成立的时间和地点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缔约过失责任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合同的内容和形式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合同的内容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合同条款及其分类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格式条款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免责条款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合同的形式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合同的效力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效力待定的合同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未生效合同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无效和可撤销合同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合同的履行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合同履行的原则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合同漏洞的填补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合同履行的基本规则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合同履行中的抗辩权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情势变更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合同的保全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债权人代位权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债权人的撤销权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合同的变更和转让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合同的变更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合同债权的转让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合同债务的移转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合同权利和义务的概括移转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合同的权利义务终止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清偿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合同的解除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抵销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提存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免除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混同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违约责任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违约责任的构成要件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违约行为形态及其责任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履行责任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损害赔偿责任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违约金责任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定金责任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双方违约和因第三人的行为造成的违约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免责事由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合同的解释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合同解释的原则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转移财产的合同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买卖合同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供用电、水、气、热力合同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赠与合同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借款合同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保证合同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租赁合同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融资租赁合同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保理合同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提供服务的合同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承揽合同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建设工程合同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运输合同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保管合同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仓储合同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委托合同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物业服务合同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行纪合同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中介合同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技术合同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技术合同的一般规定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技术开发合同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技术转让合同和技术许可合同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技术咨询合同和技术服务合同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合伙合同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伙合同的概念和特征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合伙合同的内容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合伙合同的终止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准合同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无因管理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不当得利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人格权的一般规定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人格权的概念与性质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人格权的种类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一般人格权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公开权和对死者人格利益保护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人格权的民法保护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对人格权保护的特别规定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具体人格权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生命权、身体权和健康权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姓名权、名称权和肖像权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名誉权和荣誉权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人身自由权、隐私权、个人信息权和性自主权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婚姻家庭法与亲属关系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婚姻家庭法与亲属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身份权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亲属身份的发生和消灭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结婚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离婚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亲子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收养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亲属身份关系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配偶权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亲权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亲属权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亲属财产关系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夫妻共有财产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家庭共有财产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继承法与继承权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继承与继承法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继承法律关系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继承权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遗产继承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遗嘱继承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法定继承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遗产赠与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遗赠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遗赠扶养协议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遗产处置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遗产处理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共同继承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遗产分割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侵权行为与侵权责任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侵权责任的调整功能和保护范围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侵权行为及其形态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归责原则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侵权责任构成要件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侵权责任方式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侵权责任竞合与侵权责任并合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侵权责任的免责事由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侵权责任形态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特殊侵权行为与替代责任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共同侵权行为与连带责任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分别侵权行为与连带责任和按份责任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竞合侵权行为与不真正连带责任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侵权损害赔偿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侵权损害赔偿规则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人身损害赔偿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人格权财产利益损害赔偿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精神损害赔偿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财产损害赔偿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惩罚性赔偿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一般侵权责任类型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故意或者过失侵害人身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故意或者过失侵害人格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妨害家庭关系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侵害物权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侵害债权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侵害知识产权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媒体侵权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商业侵权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恶意利用诉讼程序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特殊侵权责任类型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责任主体特殊的侵权责任类型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《民法典》规定的其他特殊侵权责任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刑法概说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刑法的概念和性质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刑法的创制和完善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刑法的根据和任务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刑法的体系和解释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刑法的基本原则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刑法基本原则的概念和意义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罪刑法定原则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适用刑法人人平等原则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罪责刑相适应原则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刑法的效力范围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刑法的空间效力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刑法的时间效力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犯罪概念与犯罪构成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犯罪概念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犯罪构成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犯罪客体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犯罪客体概述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犯罪客体的分类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犯罪客体与犯罪对象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犯罪客观方面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犯罪客观方面概述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危害行为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危害结果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危害行为与危害结果之间的因果关系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犯罪的其他客观要件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犯罪主体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犯罪主体概述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刑事责任能力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与刑事责任能力有关的因素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犯罪主体的特殊身份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单位犯罪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犯罪主观方面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犯罪主观方面概述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犯罪故意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犯罪过失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与罪过相关的几个特殊问题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犯罪目的和犯罪动机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认识错误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正当行为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正当行为概述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正当防卫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紧急避险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故意犯罪的停止形态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故意犯罪停止形态概述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犯罪既遂形态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犯罪预备形态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犯罪未遂形态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犯罪中止形态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共同犯罪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共同犯罪概述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共同犯罪的形式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共同犯罪人的刑事责任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罪数形态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罪数判断标准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一罪的类型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数罪的类型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刑事责任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刑事责任概述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刑事责任的根据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刑事责任的发展阶段和解决方式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刑罚概说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刑罚的概念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刑罚的功能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刑罚的目的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刑罚的体系和种类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刑罚的体系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主刑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附加刑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非刑罚处理方法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刑罚的裁量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刑罚裁量概述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刑罚裁量原则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刑罚裁量情节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刑罚裁量制度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累犯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自首与立功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数罪并罚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缓刑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刑罚执行制度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减刑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假释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刑罚的消灭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刑罚消灭概述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时效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赦免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刑法各论概述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刑法各论与刑法总论的关系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刑法分则的体系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具体犯罪条文的构成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危害国家安全罪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危害国家安全罪概述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危害国家安全罪分述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val="en-US" w:eastAsia="zh-CN"/>
              </w:rPr>
              <w:t>危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害公共安全罪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危害公共安全罪概述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危害公共安全罪分述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破坏社会主义市场经济秩序罪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破坏社会主义市场经济秩序罪概述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生产、销售伪劣商品罪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走私罪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妨害对公司、企业的管理秩序罪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破坏金融管理秩序罪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金融诈骗罪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危害税收征管罪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侵犯知识产权罪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扰乱市场秩序罪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侵犯公民人身权利、民主权利罪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侵犯公民人身权利、民主权利罪概述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侵犯公民人身权利、民主权利罪分述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侵犯财产罪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侵犯财产罪概述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侵犯财产罪分述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妨害社会管理秩序罪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妨害社会管理秩序罪概述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扰乱公共秩序罪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妨害司法罪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妨害国(边)境管理罪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妨害文物管理罪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危害公共卫生罪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破坏环境资源保护罪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走私、贩卖、运输、制造毒品罪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组织、强迫、引诱、容留、介绍卖淫罪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制作、贩卖、传播淫秽物品罪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危害国防利益罪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危害国防利益罪概述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危害国防利益罪分述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贪污贿赂罪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贪污贿赂罪概述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贪污贿赂罪分述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渎职罪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渎职罪概述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渎职罪分述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军人违反职责罪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军人违反职责罪概述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军人违反职责罪分述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二、考试要求（包括题型、分数比例、是否使用计算器等）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1.名词解释（共5题，每题5分，共计25分）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2.简答题（共5题，每题8分，共计40分）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3.论述题（共4题，每题15分，共计60分）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4.案例分析题（共1题，每题25分，共计25分）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注：不需使用计算器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三、主要参考书目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《民法学（上、下）》（第六版），王利民、杨立新主编，法律出版社，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/>
              </w:rPr>
              <w:t>2020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《刑法学》（第九版），高铭暄、马克昌主编，北京大学出版社，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/>
              </w:rPr>
              <w:t>2019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年</w:t>
            </w:r>
          </w:p>
        </w:tc>
      </w:tr>
    </w:tbl>
    <w:p>
      <w:pPr>
        <w:spacing w:line="400" w:lineRule="exact"/>
        <w:jc w:val="center"/>
        <w:rPr>
          <w:rFonts w:hint="eastAsia"/>
          <w:b/>
          <w:bCs/>
        </w:rPr>
      </w:pPr>
    </w:p>
    <w:p>
      <w:pPr>
        <w:spacing w:line="400" w:lineRule="exact"/>
        <w:jc w:val="center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D0"/>
    <w:rsid w:val="00034858"/>
    <w:rsid w:val="000C38D9"/>
    <w:rsid w:val="001B4874"/>
    <w:rsid w:val="0020345F"/>
    <w:rsid w:val="0033398A"/>
    <w:rsid w:val="003926D0"/>
    <w:rsid w:val="005638BF"/>
    <w:rsid w:val="005C2F11"/>
    <w:rsid w:val="006B5D30"/>
    <w:rsid w:val="008D6FD7"/>
    <w:rsid w:val="009D2DA8"/>
    <w:rsid w:val="009D5E96"/>
    <w:rsid w:val="009E5F68"/>
    <w:rsid w:val="00B26FC8"/>
    <w:rsid w:val="00F01F38"/>
    <w:rsid w:val="00FB524E"/>
    <w:rsid w:val="127434A2"/>
    <w:rsid w:val="169A528A"/>
    <w:rsid w:val="2C521728"/>
    <w:rsid w:val="3D562A9A"/>
    <w:rsid w:val="43F30EBF"/>
    <w:rsid w:val="5A8526C3"/>
    <w:rsid w:val="5D43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Theme="minorEastAsia" w:cstheme="minorBidi"/>
    </w:rPr>
  </w:style>
  <w:style w:type="paragraph" w:styleId="6">
    <w:name w:val="Normal (Web)"/>
    <w:basedOn w:val="1"/>
    <w:unhideWhenUsed/>
    <w:uiPriority w:val="99"/>
    <w:rPr>
      <w:rFonts w:eastAsia="宋体"/>
      <w:szCs w:val="20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HTML 预设格式 Char"/>
    <w:link w:val="5"/>
    <w:qFormat/>
    <w:uiPriority w:val="0"/>
    <w:rPr>
      <w:rFonts w:ascii="宋体" w:hAnsi="宋体"/>
      <w:sz w:val="24"/>
      <w:szCs w:val="24"/>
    </w:rPr>
  </w:style>
  <w:style w:type="character" w:customStyle="1" w:styleId="12">
    <w:name w:val="HTML 预设格式 字符"/>
    <w:basedOn w:val="9"/>
    <w:semiHidden/>
    <w:uiPriority w:val="99"/>
    <w:rPr>
      <w:rFonts w:ascii="Courier New" w:hAnsi="Courier New" w:eastAsia="楷体_GB2312" w:cs="Courier New"/>
      <w:sz w:val="20"/>
      <w:szCs w:val="20"/>
    </w:rPr>
  </w:style>
  <w:style w:type="character" w:customStyle="1" w:styleId="13">
    <w:name w:val="页眉 Char"/>
    <w:basedOn w:val="9"/>
    <w:link w:val="4"/>
    <w:qFormat/>
    <w:uiPriority w:val="99"/>
    <w:rPr>
      <w:rFonts w:ascii="Times New Roman" w:hAnsi="Times New Roman" w:eastAsia="楷体_GB2312" w:cs="Times New Roman"/>
      <w:sz w:val="18"/>
      <w:szCs w:val="18"/>
    </w:rPr>
  </w:style>
  <w:style w:type="character" w:customStyle="1" w:styleId="14">
    <w:name w:val="页脚 Char"/>
    <w:basedOn w:val="9"/>
    <w:link w:val="3"/>
    <w:uiPriority w:val="99"/>
    <w:rPr>
      <w:rFonts w:ascii="Times New Roman" w:hAnsi="Times New Roman" w:eastAsia="楷体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943</Characters>
  <Lines>7</Lines>
  <Paragraphs>2</Paragraphs>
  <TotalTime>3</TotalTime>
  <ScaleCrop>false</ScaleCrop>
  <LinksUpToDate>false</LinksUpToDate>
  <CharactersWithSpaces>1106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2018-06-18T12:51:00Z</dcterms:created>
  <dc:creator>shxdu</dc:creator>
  <cp:lastModifiedBy>问路人</cp:lastModifiedBy>
  <dcterms:modified xsi:type="dcterms:W3CDTF">2021-09-17T08:00:31Z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EE9E525379BC4861B592B091B1A00CAA</vt:lpwstr>
  </property>
</Properties>
</file>