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napToGrid w:val="0"/>
        <w:spacing w:beforeLines="0" w:afterLines="0"/>
        <w:jc w:val="center"/>
        <w:rPr>
          <w:rFonts w:hint="default" w:ascii="Times New Roman" w:hAnsi="Times New Roman" w:eastAsia="黑体"/>
          <w:b/>
          <w:sz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lang w:val="zh-CN"/>
        </w:rPr>
        <w:t>黑龙江大学硕士研究生入学考试大纲</w:t>
      </w:r>
    </w:p>
    <w:p>
      <w:pPr>
        <w:autoSpaceDE w:val="0"/>
        <w:autoSpaceDN w:val="0"/>
        <w:adjustRightInd w:val="0"/>
        <w:snapToGrid w:val="0"/>
        <w:spacing w:beforeLines="0" w:afterLines="0"/>
        <w:jc w:val="center"/>
        <w:rPr>
          <w:rFonts w:hint="default" w:ascii="宋体" w:hAnsi="Times New Roman"/>
          <w:b/>
          <w:sz w:val="28"/>
          <w:lang w:val="zh-CN"/>
        </w:rPr>
      </w:pPr>
    </w:p>
    <w:p>
      <w:pPr>
        <w:autoSpaceDE w:val="0"/>
        <w:autoSpaceDN w:val="0"/>
        <w:adjustRightInd w:val="0"/>
        <w:snapToGrid w:val="0"/>
        <w:spacing w:beforeLines="0" w:afterLines="0"/>
        <w:jc w:val="center"/>
        <w:rPr>
          <w:rFonts w:hint="default" w:ascii="宋体" w:hAnsi="Times New Roman"/>
          <w:b/>
          <w:sz w:val="28"/>
          <w:lang w:val="zh-CN"/>
        </w:rPr>
      </w:pPr>
      <w:r>
        <w:rPr>
          <w:rFonts w:hint="eastAsia" w:ascii="宋体" w:hAnsi="Times New Roman"/>
          <w:b/>
          <w:sz w:val="28"/>
          <w:lang w:val="zh-CN"/>
        </w:rPr>
        <w:t>考试科目名称：数学分析    考试科目代码：[720]</w:t>
      </w:r>
    </w:p>
    <w:p>
      <w:pPr>
        <w:autoSpaceDE w:val="0"/>
        <w:autoSpaceDN w:val="0"/>
        <w:adjustRightInd w:val="0"/>
        <w:snapToGrid w:val="0"/>
        <w:spacing w:beforeLines="0" w:afterLines="0"/>
        <w:rPr>
          <w:rFonts w:hint="default" w:ascii="宋体" w:hAnsi="Times New Roman"/>
          <w:b/>
          <w:sz w:val="28"/>
          <w:lang w:val="zh-CN"/>
        </w:rPr>
      </w:pPr>
    </w:p>
    <w:p>
      <w:pPr>
        <w:autoSpaceDE w:val="0"/>
        <w:autoSpaceDN w:val="0"/>
        <w:adjustRightInd w:val="0"/>
        <w:snapToGrid w:val="0"/>
        <w:spacing w:beforeLines="0" w:afterLines="0" w:line="360" w:lineRule="auto"/>
        <w:rPr>
          <w:rFonts w:hint="default" w:ascii="方正书宋简体" w:hAnsi="Times New Roman" w:eastAsia="方正书宋简体"/>
          <w:b/>
          <w:sz w:val="24"/>
          <w:lang w:val="zh-CN"/>
        </w:rPr>
      </w:pPr>
      <w:r>
        <w:rPr>
          <w:rFonts w:hint="eastAsia" w:ascii="方正书宋简体" w:hAnsi="Times New Roman" w:eastAsia="方正书宋简体"/>
          <w:b/>
          <w:sz w:val="24"/>
          <w:lang w:val="zh-CN"/>
        </w:rPr>
        <w:t>一、考试要求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95"/>
        <w:rPr>
          <w:rFonts w:hint="default" w:ascii="宋体" w:eastAsia="方正书宋简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数学分析课程的考试目的旨在了解考生对本门课程中的基本概念、方法与理论的掌握程度，为学习相关的专业知识提供必要的理论基础。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rPr>
          <w:rFonts w:hint="default" w:ascii="宋体" w:eastAsia="方正书宋简体"/>
          <w:sz w:val="24"/>
          <w:lang w:val="zh-CN"/>
        </w:rPr>
      </w:pPr>
      <w:r>
        <w:rPr>
          <w:rFonts w:hint="eastAsia" w:ascii="方正书宋简体" w:hAnsi="Times New Roman" w:eastAsia="方正书宋简体"/>
          <w:b/>
          <w:sz w:val="24"/>
          <w:lang w:val="zh-CN"/>
        </w:rPr>
        <w:t>二、考试内容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65"/>
        <w:rPr>
          <w:rFonts w:hint="default" w:ascii="宋体"/>
          <w:b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第一章 函数、极限与连续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65"/>
        <w:rPr>
          <w:rFonts w:hint="default" w:ascii="黑体" w:hAnsi="黑体" w:eastAsia="黑体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函数及几何特性、数列与函数的极限、连续函数及其性质、无穷小与无穷大的阶。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第二章 实数理论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确界原理、单调有界原理、区间套定理、致密性定理、聚点原理、柯西收敛准则、有限覆盖定理。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第三章 一元微分学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导数与微分、高阶导数与微分、中值定理、泰勒公式、单调性与极值、凹凸性与拐点、洛必达法则。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第四章 一元积分学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原函数与不定积分、定积分的概念、性质、可积性与计算方法、定积分在几何学中的应用。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第五章 数项级数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级数收敛性及其性质、正项级数、绝对收敛与条件收敛。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第六章 函数项级数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函数项级数的一致收敛性及性质、幂级数及其收敛域、函数展开成幂级数。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第七章 广义积分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无穷限的广义积分、无界函数的广义积分。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第八章 多元微分学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偏导数与全微分、方向导数与梯度、极值与条件极值。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第九章 含参变量的积分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含参变量的黎曼积分、含参变量的广义积分。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b/>
          <w:sz w:val="24"/>
          <w:lang w:val="zh-CN"/>
        </w:rPr>
      </w:pPr>
      <w:r>
        <w:rPr>
          <w:rFonts w:hint="eastAsia" w:ascii="宋体" w:hAnsi="Times New Roman"/>
          <w:b/>
          <w:sz w:val="24"/>
          <w:lang w:val="zh-CN"/>
        </w:rPr>
        <w:t>第十章 多元积分学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二重（三重）积分的概念、性质及计算、两类曲线（曲面）积分的概念、性质及计算、各类积分之间的联系、曲线积分与路径无关的性质、重积分在几何学中的应用。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rPr>
          <w:rFonts w:hint="default" w:ascii="方正书宋简体" w:hAnsi="Times New Roman" w:eastAsia="方正书宋简体"/>
          <w:b/>
          <w:sz w:val="24"/>
          <w:lang w:val="zh-CN"/>
        </w:rPr>
      </w:pPr>
      <w:r>
        <w:rPr>
          <w:rFonts w:hint="eastAsia" w:ascii="方正书宋简体" w:hAnsi="Times New Roman" w:eastAsia="方正书宋简体"/>
          <w:b/>
          <w:sz w:val="24"/>
          <w:lang w:val="zh-CN"/>
        </w:rPr>
        <w:t>三、试卷结构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1．考试时间：180分钟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2．试卷分值：150分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>3．题型结构：（1）简答题（40分）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 xml:space="preserve">            （2）计算与解答题 （60分）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  <w:lang w:val="zh-CN"/>
        </w:rPr>
      </w:pPr>
      <w:r>
        <w:rPr>
          <w:rFonts w:hint="eastAsia" w:ascii="宋体" w:hAnsi="Times New Roman"/>
          <w:sz w:val="24"/>
          <w:lang w:val="zh-CN"/>
        </w:rPr>
        <w:t xml:space="preserve">            （3）证明题（50分）</w:t>
      </w:r>
    </w:p>
    <w:p>
      <w:pPr>
        <w:adjustRightInd w:val="0"/>
        <w:snapToGrid w:val="0"/>
        <w:spacing w:beforeLines="0" w:afterLines="0" w:line="360" w:lineRule="auto"/>
        <w:rPr>
          <w:rFonts w:hint="default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beforeLines="0" w:afterLines="0" w:line="360" w:lineRule="auto"/>
        <w:ind w:firstLine="470" w:firstLineChars="196"/>
        <w:rPr>
          <w:rFonts w:hint="default" w:ascii="宋体" w:eastAsia="Times New Roman"/>
          <w:sz w:val="24"/>
        </w:rPr>
      </w:pPr>
      <w:r>
        <w:rPr>
          <w:rFonts w:hint="eastAsia" w:ascii="宋体" w:hAnsi="宋体"/>
          <w:sz w:val="24"/>
        </w:rPr>
        <w:t>1． 《数学分析》第二版(上</w:t>
      </w:r>
      <w:r>
        <w:rPr>
          <w:rFonts w:hint="eastAsia" w:ascii="宋体" w:hAnsi="Times New Roman"/>
          <w:sz w:val="24"/>
          <w:lang w:val="zh-CN"/>
        </w:rPr>
        <w:t>、下册</w:t>
      </w:r>
      <w:r>
        <w:rPr>
          <w:rFonts w:hint="eastAsia" w:ascii="宋体" w:hAnsi="宋体"/>
          <w:sz w:val="24"/>
        </w:rPr>
        <w:t>)，陈传璋等，高等教育出版社, 1983。</w:t>
      </w:r>
    </w:p>
    <w:p>
      <w:pPr>
        <w:autoSpaceDE w:val="0"/>
        <w:autoSpaceDN w:val="0"/>
        <w:adjustRightInd w:val="0"/>
        <w:snapToGrid w:val="0"/>
        <w:spacing w:beforeLines="0" w:afterLines="0" w:line="360" w:lineRule="auto"/>
        <w:ind w:firstLine="480"/>
        <w:rPr>
          <w:rFonts w:hint="default" w:ascii="宋体" w:hAnsi="Times New Roman"/>
          <w:sz w:val="24"/>
        </w:rPr>
      </w:pPr>
    </w:p>
    <w:sectPr>
      <w:footerReference r:id="rId3" w:type="default"/>
      <w:pgSz w:w="12240" w:h="15840"/>
      <w:pgMar w:top="1191" w:right="1247" w:bottom="119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/>
        <w:sz w:val="18"/>
      </w:rPr>
      <w:fldChar w:fldCharType="begin"/>
    </w:r>
    <w:r>
      <w:rPr>
        <w:rFonts w:hint="default"/>
        <w:sz w:val="18"/>
      </w:rPr>
      <w:instrText xml:space="preserve"> PAGE   \* MERGEFORMAT </w:instrText>
    </w:r>
    <w:r>
      <w:rPr>
        <w:rFonts w:hint="default"/>
        <w:sz w:val="18"/>
      </w:rPr>
      <w:fldChar w:fldCharType="separate"/>
    </w:r>
    <w:r>
      <w:rPr>
        <w:rFonts w:hint="default"/>
        <w:sz w:val="18"/>
        <w:lang w:val="zh-CN"/>
      </w:rPr>
      <w:t>1</w:t>
    </w:r>
    <w:r>
      <w:rPr>
        <w:rFonts w:hint="default"/>
        <w:sz w:val="18"/>
        <w:lang w:val="zh-CN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400F3A"/>
    <w:rsid w:val="302D7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2021-09-22T02:12:57Z</dcterms:created>
  <cp:lastModifiedBy>Administrator</cp:lastModifiedBy>
  <dcterms:modified xsi:type="dcterms:W3CDTF">2021-09-22T02:12:57Z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