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科目代码：F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1802</w:t>
      </w:r>
      <w:bookmarkStart w:id="0" w:name="_GoBack"/>
      <w:bookmarkEnd w:id="0"/>
      <w:r>
        <w:rPr>
          <w:rFonts w:asciiTheme="minorEastAsia" w:hAnsiTheme="minorEastAsia" w:eastAsia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</w:rPr>
        <w:t>科目名称：宪法与行政法</w:t>
      </w:r>
    </w:p>
    <w:p>
      <w:pPr>
        <w:pStyle w:val="12"/>
        <w:rPr>
          <w:rFonts w:asciiTheme="minorEastAsia" w:hAnsiTheme="minorEastAsia" w:eastAsiaTheme="minorEastAsia"/>
        </w:rPr>
      </w:pPr>
    </w:p>
    <w:p>
      <w:pPr>
        <w:pStyle w:val="12"/>
        <w:spacing w:line="560" w:lineRule="exact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一、考试要求</w:t>
      </w:r>
    </w:p>
    <w:p>
      <w:pPr>
        <w:pStyle w:val="5"/>
        <w:shd w:val="clear" w:color="auto" w:fill="FFFFFF"/>
        <w:spacing w:before="188" w:after="188" w:line="288" w:lineRule="atLeast"/>
        <w:ind w:firstLine="480" w:firstLineChars="200"/>
        <w:rPr>
          <w:rFonts w:hint="eastAsia" w:cs="仿宋_GB2312" w:asciiTheme="minorEastAsia" w:hAnsiTheme="minorEastAsia" w:eastAsiaTheme="minorEastAsia"/>
        </w:rPr>
      </w:pPr>
      <w:r>
        <w:rPr>
          <w:rFonts w:cs="仿宋_GB2312" w:asciiTheme="minorEastAsia" w:hAnsiTheme="minorEastAsia" w:eastAsiaTheme="minorEastAsia"/>
        </w:rPr>
        <w:t>1.</w:t>
      </w:r>
      <w:r>
        <w:rPr>
          <w:rFonts w:hint="eastAsia" w:cs="仿宋_GB2312" w:asciiTheme="minorEastAsia" w:hAnsiTheme="minorEastAsia" w:eastAsiaTheme="minorEastAsia"/>
        </w:rPr>
        <w:t>能够理解宪法与宪法学、公民与人民、人权、我国公民的基本权利和义务、选举制度、国家性质、国家政权组织形式、国家结构形式、国家机构、行政法的调整对象、行政法的基本原则、行政法主体、行政行为、行政立法、行政执法、行政司法、行政程序、行政责任、行政诉讼制度等方面所涉及到的基本概念、基本原理、基本制度。</w:t>
      </w:r>
    </w:p>
    <w:p>
      <w:pPr>
        <w:pStyle w:val="5"/>
        <w:shd w:val="clear" w:color="auto" w:fill="FFFFFF"/>
        <w:spacing w:before="188" w:after="188" w:line="288" w:lineRule="atLeast"/>
        <w:ind w:firstLine="480" w:firstLineChars="200"/>
        <w:rPr>
          <w:rFonts w:cs="仿宋_GB2312" w:asciiTheme="minorEastAsia" w:hAnsiTheme="minorEastAsia" w:eastAsiaTheme="minorEastAsia"/>
        </w:rPr>
      </w:pPr>
      <w:r>
        <w:rPr>
          <w:rFonts w:cs="仿宋_GB2312" w:asciiTheme="minorEastAsia" w:hAnsiTheme="minorEastAsia" w:eastAsiaTheme="minorEastAsia"/>
        </w:rPr>
        <w:t>2</w:t>
      </w:r>
      <w:r>
        <w:rPr>
          <w:rFonts w:hint="eastAsia" w:cs="仿宋_GB2312" w:asciiTheme="minorEastAsia" w:hAnsiTheme="minorEastAsia" w:eastAsiaTheme="minorEastAsia"/>
        </w:rPr>
        <w:t>．具备运用宪法、行政法理论分析和解决现实生活中的具体民事法律问题的能力。</w:t>
      </w:r>
    </w:p>
    <w:p>
      <w:pPr>
        <w:pStyle w:val="12"/>
        <w:spacing w:line="560" w:lineRule="exact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二、考试内容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333333"/>
        </w:rPr>
        <w:t>　</w:t>
      </w:r>
      <w:r>
        <w:rPr>
          <w:rFonts w:hint="eastAsia" w:cs="仿宋_GB2312" w:asciiTheme="minorEastAsia" w:hAnsiTheme="minorEastAsia" w:eastAsiaTheme="minorEastAsia"/>
        </w:rPr>
        <w:t>　第一部分  宪法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一、宪法的基本理论及其制度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二、公民与人民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三、人权理论与制度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四、我国公民的基本权利和义务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五、选举制度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六、基层群众自治制度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七、政党制度及人民政协制度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八、国家性质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九、国家政权组织形式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十、国家结构形式、民族区域自治制度、特别行政区制度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十一、国家机构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第二部分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行政法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一、行政法的基本理论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二、行政法律关系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三、行政法的历史发展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四、行政法的基本原则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五、行政主体、公务员、行政相对人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六、行政行为的基本理论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七、行政立法制度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八、行政许可、行政处罚度、行政强制执行等行政执法制度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九、行政复议法律制度</w:t>
      </w:r>
    </w:p>
    <w:p>
      <w:pPr>
        <w:pStyle w:val="5"/>
        <w:shd w:val="clear" w:color="auto" w:fill="FFFFFF"/>
        <w:spacing w:before="188" w:after="188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十、行政程序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十一、行政责任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十二、行政诉讼法律制度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cs="仿宋_GB2312" w:asciiTheme="minorEastAsia" w:hAnsiTheme="minorEastAsia" w:eastAsiaTheme="minorEastAsia"/>
        </w:rPr>
      </w:pP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cs="仿宋_GB2312" w:asciiTheme="minorEastAsia" w:hAnsiTheme="minorEastAsia" w:eastAsiaTheme="minorEastAsia"/>
          <w:b/>
        </w:rPr>
      </w:pPr>
      <w:r>
        <w:rPr>
          <w:rFonts w:hint="eastAsia" w:cs="仿宋_GB2312" w:asciiTheme="minorEastAsia" w:hAnsiTheme="minorEastAsia" w:eastAsiaTheme="minorEastAsia"/>
          <w:b/>
        </w:rPr>
        <w:t>三、题型及分数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480" w:firstLineChars="200"/>
        <w:rPr>
          <w:rFonts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1、题型：简答题、论述题和案例分析题。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480"/>
        <w:rPr>
          <w:rFonts w:hint="eastAsia"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2、试卷满分为100分。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480"/>
        <w:rPr>
          <w:rFonts w:cs="仿宋_GB2312" w:asciiTheme="minorEastAsia" w:hAnsiTheme="minorEastAsia" w:eastAsiaTheme="minorEastAsia"/>
        </w:rPr>
      </w:pP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cs="仿宋_GB2312" w:asciiTheme="minorEastAsia" w:hAnsiTheme="minorEastAsia" w:eastAsiaTheme="minorEastAsia"/>
          <w:b/>
        </w:rPr>
      </w:pPr>
      <w:r>
        <w:rPr>
          <w:rFonts w:hint="eastAsia" w:cs="仿宋_GB2312" w:asciiTheme="minorEastAsia" w:hAnsiTheme="minorEastAsia" w:eastAsiaTheme="minorEastAsia"/>
          <w:b/>
        </w:rPr>
        <w:t>四、参考书目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1、相关法律和司法解释。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2、参考书：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（1）周叶中:《宪法学》,高等教育出版社2011年版。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（2）姜明安：《行政法与行政诉讼法》，北京大学出版社、高等教育出版社2011年版.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cs="仿宋_GB2312" w:asciiTheme="minorEastAsia" w:hAnsiTheme="minorEastAsia" w:eastAsiaTheme="minorEastAsia"/>
        </w:rPr>
      </w:pP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asciiTheme="minorEastAsia" w:hAnsiTheme="minorEastAsia" w:eastAsiaTheme="minorEastAsi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4BA"/>
    <w:rsid w:val="000A6B60"/>
    <w:rsid w:val="000F6F69"/>
    <w:rsid w:val="00150235"/>
    <w:rsid w:val="0028757F"/>
    <w:rsid w:val="004573AA"/>
    <w:rsid w:val="004B5E9C"/>
    <w:rsid w:val="0059579A"/>
    <w:rsid w:val="007360E9"/>
    <w:rsid w:val="00743C3F"/>
    <w:rsid w:val="00760B31"/>
    <w:rsid w:val="0095127B"/>
    <w:rsid w:val="009521F9"/>
    <w:rsid w:val="009A2738"/>
    <w:rsid w:val="009A6E7C"/>
    <w:rsid w:val="00B14A7A"/>
    <w:rsid w:val="00BA49BA"/>
    <w:rsid w:val="00BD256D"/>
    <w:rsid w:val="00C134BD"/>
    <w:rsid w:val="00C849D3"/>
    <w:rsid w:val="00D46AA8"/>
    <w:rsid w:val="00DA276D"/>
    <w:rsid w:val="00F4152F"/>
    <w:rsid w:val="00F7474B"/>
    <w:rsid w:val="00FC34BA"/>
    <w:rsid w:val="3D7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副标题 Char"/>
    <w:basedOn w:val="7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565</Characters>
  <Lines>4</Lines>
  <Paragraphs>1</Paragraphs>
  <TotalTime>115</TotalTime>
  <ScaleCrop>false</ScaleCrop>
  <LinksUpToDate>false</LinksUpToDate>
  <CharactersWithSpaces>663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2016-05-03T00:58:00Z</dcterms:created>
  <dc:creator>管德清</dc:creator>
  <cp:lastModifiedBy>user</cp:lastModifiedBy>
  <dcterms:modified xsi:type="dcterms:W3CDTF">2021-09-13T06:35:39Z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2324841E19124986BE7EA8C7AF091122</vt:lpwstr>
  </property>
</Properties>
</file>