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Arial" w:hAnsi="Arial" w:cs="Arial"/>
          <w:vanish/>
          <w:color w:val="333333"/>
          <w:kern w:val="0"/>
          <w:sz w:val="28"/>
          <w:szCs w:val="28"/>
        </w:rPr>
      </w:pPr>
    </w:p>
    <w:p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>
      <w:pPr>
        <w:widowControl/>
        <w:spacing w:line="270" w:lineRule="atLeast"/>
        <w:jc w:val="left"/>
        <w:rPr>
          <w:rFonts w:ascii="Arial" w:hAnsi="Arial" w:cs="Arial"/>
          <w:b/>
          <w:color w:val="333333"/>
          <w:kern w:val="0"/>
          <w:sz w:val="32"/>
          <w:szCs w:val="32"/>
        </w:rPr>
      </w:pPr>
      <w:r>
        <w:rPr>
          <w:rFonts w:hint="eastAsia" w:ascii="Arial" w:hAnsi="Arial" w:cs="Arial"/>
          <w:b/>
          <w:color w:val="333333"/>
          <w:kern w:val="0"/>
          <w:sz w:val="32"/>
          <w:szCs w:val="32"/>
        </w:rPr>
        <w:t>《政治经济学》  考试大纲</w:t>
      </w:r>
    </w:p>
    <w:p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</w:p>
    <w:p>
      <w:pPr>
        <w:rPr>
          <w:rFonts w:ascii="仿宋_GB2312" w:hAnsi="宋体" w:eastAsia="仿宋_GB2312" w:cs="宋体"/>
          <w:szCs w:val="21"/>
        </w:rPr>
      </w:pPr>
      <w:r>
        <w:rPr>
          <w:rFonts w:hint="eastAsia" w:ascii="Verdana" w:hAnsi="Verdana" w:cs="Arial"/>
          <w:b/>
          <w:bCs/>
          <w:color w:val="000000"/>
          <w:kern w:val="0"/>
          <w:sz w:val="24"/>
        </w:rPr>
        <w:t>参考书目：详见学校当年硕士研究生招生简章</w:t>
      </w:r>
      <w:r>
        <w:rPr>
          <w:rFonts w:hint="eastAsia" w:ascii="仿宋_GB2312" w:eastAsia="仿宋_GB2312"/>
          <w:b/>
          <w:sz w:val="24"/>
        </w:rPr>
        <w:t>。</w:t>
      </w:r>
    </w:p>
    <w:p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</w:p>
    <w:p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hint="eastAsia" w:ascii="Verdana" w:hAnsi="Verdana" w:cs="Arial"/>
          <w:b/>
          <w:bCs/>
          <w:color w:val="000000"/>
          <w:kern w:val="0"/>
          <w:sz w:val="24"/>
        </w:rPr>
        <w:t>一、考查目标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该课程的考试目的主要在于考察学生对</w:t>
      </w:r>
      <w:r>
        <w:rPr>
          <w:rFonts w:hint="eastAsia"/>
          <w:sz w:val="24"/>
          <w:szCs w:val="24"/>
        </w:rPr>
        <w:t>政治经济学（资本主义经济部分）和政治经济学（社会主义经济部分）</w:t>
      </w:r>
      <w:r>
        <w:rPr>
          <w:rFonts w:hint="eastAsia"/>
          <w:sz w:val="24"/>
          <w:szCs w:val="24"/>
          <w:lang w:val="en-US" w:eastAsia="zh-CN"/>
        </w:rPr>
        <w:t>的基本概念、基本原理及基本研究方法的了解和掌握程度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了解考生是否具备运用</w:t>
      </w:r>
      <w:r>
        <w:rPr>
          <w:rFonts w:hint="eastAsia"/>
          <w:sz w:val="24"/>
          <w:szCs w:val="24"/>
        </w:rPr>
        <w:t>所学的</w:t>
      </w:r>
      <w:r>
        <w:rPr>
          <w:rFonts w:hint="eastAsia"/>
          <w:sz w:val="24"/>
          <w:szCs w:val="24"/>
          <w:lang w:val="en-US" w:eastAsia="zh-CN"/>
        </w:rPr>
        <w:t>政治经济学</w:t>
      </w:r>
      <w:r>
        <w:rPr>
          <w:rFonts w:hint="eastAsia"/>
          <w:sz w:val="24"/>
          <w:szCs w:val="24"/>
        </w:rPr>
        <w:t>理论和方法分析</w:t>
      </w:r>
      <w:r>
        <w:rPr>
          <w:rFonts w:hint="eastAsia"/>
          <w:sz w:val="24"/>
          <w:szCs w:val="24"/>
          <w:lang w:val="en-US" w:eastAsia="zh-CN"/>
        </w:rPr>
        <w:t>问题、</w:t>
      </w:r>
      <w:r>
        <w:rPr>
          <w:rFonts w:hint="eastAsia"/>
          <w:sz w:val="24"/>
          <w:szCs w:val="24"/>
        </w:rPr>
        <w:t>解决有关理论问题和实际问题</w:t>
      </w:r>
      <w:r>
        <w:rPr>
          <w:rFonts w:hint="eastAsia"/>
          <w:sz w:val="24"/>
          <w:szCs w:val="24"/>
          <w:lang w:val="en-US" w:eastAsia="zh-CN"/>
        </w:rPr>
        <w:t>的能力，以保证被录取者具有基本的政治经济学理论素养，为后续继续深造学习奠定政治经济学基础</w:t>
      </w:r>
      <w:r>
        <w:rPr>
          <w:rFonts w:hint="eastAsia"/>
          <w:sz w:val="24"/>
          <w:szCs w:val="24"/>
        </w:rPr>
        <w:t>。</w:t>
      </w:r>
    </w:p>
    <w:p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hint="eastAsia" w:ascii="Verdana" w:hAnsi="Verdana" w:cs="Arial"/>
          <w:b/>
          <w:bCs/>
          <w:color w:val="000000"/>
          <w:kern w:val="0"/>
          <w:sz w:val="24"/>
        </w:rPr>
        <w:t>二、考试形式和试卷结构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试卷满分及考试时间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本试卷满分为150分，考试时间为180分钟。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eastAsia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答题方式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答题方式为闭卷、笔试。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试卷题型结构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（1）名词解释 （共25分，5小题，每个名词5分）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（2）简答题（共50分，5小题，每小题10分）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（3）论述题（共50分，2小题，每小题25分）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（4）材料分析题（共25分，1小题，每小题25分）</w:t>
      </w:r>
    </w:p>
    <w:p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hint="eastAsia" w:ascii="Verdana" w:hAnsi="Verdana" w:cs="Arial"/>
          <w:b/>
          <w:bCs/>
          <w:color w:val="000000"/>
          <w:kern w:val="0"/>
          <w:sz w:val="24"/>
        </w:rPr>
        <w:t>三、考查范围</w:t>
      </w:r>
    </w:p>
    <w:p>
      <w:pPr>
        <w:widowControl/>
        <w:spacing w:line="270" w:lineRule="atLeast"/>
        <w:ind w:firstLine="738" w:firstLineChars="350"/>
        <w:rPr>
          <w:rFonts w:hint="default" w:ascii="Tahoma" w:hAnsi="Tahoma" w:eastAsia="宋体" w:cs="Tahoma"/>
          <w:b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color w:val="333333"/>
          <w:szCs w:val="21"/>
          <w:shd w:val="clear" w:color="auto" w:fill="FFFFFF"/>
          <w:lang w:val="en-US" w:eastAsia="zh-CN"/>
        </w:rPr>
        <w:t>导论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eastAsia="宋体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 xml:space="preserve">政治经济学的由来和演变 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 马克思主义政治经济学的研究对象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 马克思主义政治经济学的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性质、任务和研究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方法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eastAsia="zh-CN"/>
        </w:rPr>
        <w:t>；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第四节 马克思主义政治经济学的创立和发展；第五节 当代中国马克思主义政治经济学最新成果：习近平新时代中国特色社会主义经济思想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b/>
          <w:color w:val="333333"/>
          <w:szCs w:val="21"/>
          <w:shd w:val="clear" w:color="auto" w:fill="FFFFFF"/>
          <w:lang w:val="en-US" w:eastAsia="zh-CN"/>
        </w:rPr>
        <w:t>一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章 商品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eastAsia="宋体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商品经济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及其内在矛盾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 商品价值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量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 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对劳动价值论认识的深化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第二章 货币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货币的本质和职能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二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 xml:space="preserve"> 货币的形式 第三节货币流通量及其规律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第三章 市场经济和价值规律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第二节 价值规律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第四章 资本主义经济制度及其演变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三节 资本主义经济制度的演变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五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章 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 xml:space="preserve"> 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资本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主义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生产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eastAsia="宋体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货币转化为资本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 剩余价值的生产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 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 xml:space="preserve">剩余价值生产的两种形式；第四节 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资本主义工资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五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资本主义再生产和资本积累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eastAsia="zh-CN"/>
        </w:rPr>
        <w:t>；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第六节 资本主义生产的新变化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六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章 资本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主义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流通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资本的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循环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 xml:space="preserve"> 资本的周转；第三节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社会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总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资本的再生产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资本主义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流通的新变化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七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章 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剩余价值的分配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平均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利润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和生产价格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 商业资本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利息和地租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 </w:t>
      </w: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资本主义分配关系的新变化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八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章 </w:t>
      </w: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资本主义经济危机和历史趋势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  <w:t>第一节 资本主义经济危机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第七章 现代资本主义发展的新情况、新特征和新趋势</w:t>
      </w:r>
    </w:p>
    <w:p>
      <w:pPr>
        <w:pStyle w:val="11"/>
        <w:widowControl/>
        <w:spacing w:line="270" w:lineRule="atLeast"/>
        <w:ind w:left="720" w:firstLine="0" w:firstLineChars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 现代资本主义发展的新变化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 现代资本主义与经济全球化</w:t>
      </w:r>
      <w:r>
        <w:rPr>
          <w:rFonts w:hint="eastAsia" w:ascii="Tahoma" w:hAnsi="Tahoma" w:cs="Tahom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 现代科技的发展对资本主义经济的影响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第九章 社会主义经济制度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  <w:t>第一节 社会主义经济制度的建立和发展；第二节 新时代中国特色社会主义经济建设；第三节 坚持以人民为中心的发展；第四节 坚持和完善社会主义基本经济制度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第十章 中国特色社会主义所有制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  <w:t>第一节 中国特色社会主义所有制的基本内涵；第二节 毫不动摇巩固和发展公有制经济；第三节 毫不动摇鼓励支持引导非公有制经济发展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第十一章 中国特色社会主义分配制度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  <w:t>第一节 社会主义分配制度的内涵；第二节 按劳分配为主体、多种分配方式并存；第三节 保障社会公平，提高人民收入水平</w:t>
      </w:r>
    </w:p>
    <w:p>
      <w:pPr>
        <w:pStyle w:val="11"/>
        <w:widowControl/>
        <w:spacing w:line="270" w:lineRule="atLeast"/>
        <w:ind w:left="72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第十二章 社会主义市场经济体制</w:t>
      </w:r>
    </w:p>
    <w:p>
      <w:pPr>
        <w:pStyle w:val="11"/>
        <w:widowControl/>
        <w:spacing w:line="270" w:lineRule="atLeast"/>
        <w:ind w:left="720" w:firstLine="0" w:firstLineChars="0"/>
        <w:rPr>
          <w:rFonts w:hint="default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szCs w:val="21"/>
          <w:shd w:val="clear" w:color="auto" w:fill="FFFFFF"/>
          <w:lang w:val="en-US" w:eastAsia="zh-CN"/>
        </w:rPr>
        <w:t>第一节 社会主义经济体制改革；第二节 社会主义市场经济体制的特征与优势；第三节 社会主义市场经济体制不断完善；第四节 社会主义市场经济中的政府和市场的关系；第五节 社会主义市场经济中的宏观经济治理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第十三章 中国特色社会主义经济发展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对经济发展认识的演进；第二节 推动经济高质量发展；第三节 加快构建新发展格局；第四节 中国特色经济发展道路；第五节 推动形成优势互补高质量发展的区域经济布局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第十四章 生态文明建设与绿色发展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生态文明建设的重大意义和基本遵循；第二节 推动绿色发展；第三节 推动绿色发展的主要路径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第十五章 保障和改善民生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保障和改善民生的内涵和意义；第二节 在发展中保障和改善民生；第三节 完善覆盖全民的社会保障体系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第十六章 中国特色社会主义对外开放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对外开放是中国的基本国策；第二节 新时代的对外开放；第三节 对外开放的主要内容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第十七章 经济全球化与全球经济治理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经济全球化的形式与发展；第二节 经济全球化的发展趋势；第三节 全球经济治理与国际经济秩序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Cs w:val="21"/>
          <w:shd w:val="clear" w:color="auto" w:fill="FFFFFF"/>
          <w:lang w:val="en-US" w:eastAsia="zh-CN"/>
        </w:rPr>
        <w:t>第十八章 共建“一带一路”与推动共建人类命运共同体</w:t>
      </w:r>
    </w:p>
    <w:p>
      <w:pPr>
        <w:pStyle w:val="11"/>
        <w:widowControl/>
        <w:spacing w:line="270" w:lineRule="atLeast"/>
        <w:ind w:left="777" w:leftChars="370" w:firstLine="0" w:firstLineChars="0"/>
        <w:rPr>
          <w:rFonts w:hint="default" w:ascii="Tahoma" w:hAnsi="Tahoma" w:cs="Tahom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color w:val="333333"/>
          <w:szCs w:val="21"/>
          <w:shd w:val="clear" w:color="auto" w:fill="FFFFFF"/>
          <w:lang w:val="en-US" w:eastAsia="zh-CN"/>
        </w:rPr>
        <w:t>第一节 共建“一带一路”；第二节 推动共建人类命运共同体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7BF6"/>
    <w:rsid w:val="00021E76"/>
    <w:rsid w:val="000A7CBC"/>
    <w:rsid w:val="000C098F"/>
    <w:rsid w:val="001015C8"/>
    <w:rsid w:val="003178D2"/>
    <w:rsid w:val="003B0A18"/>
    <w:rsid w:val="004146FB"/>
    <w:rsid w:val="00442A3B"/>
    <w:rsid w:val="004952CB"/>
    <w:rsid w:val="004C4D96"/>
    <w:rsid w:val="00501AAD"/>
    <w:rsid w:val="00567A41"/>
    <w:rsid w:val="005C799F"/>
    <w:rsid w:val="00670D7F"/>
    <w:rsid w:val="00697FFE"/>
    <w:rsid w:val="006B475E"/>
    <w:rsid w:val="006D7FC0"/>
    <w:rsid w:val="00717BF6"/>
    <w:rsid w:val="007A3E76"/>
    <w:rsid w:val="007C7E1E"/>
    <w:rsid w:val="007F5776"/>
    <w:rsid w:val="008205B5"/>
    <w:rsid w:val="00834879"/>
    <w:rsid w:val="00892453"/>
    <w:rsid w:val="008E2F7B"/>
    <w:rsid w:val="0097085A"/>
    <w:rsid w:val="009D4BEC"/>
    <w:rsid w:val="009E5A76"/>
    <w:rsid w:val="009F710C"/>
    <w:rsid w:val="00AA08F3"/>
    <w:rsid w:val="00AF2AB7"/>
    <w:rsid w:val="00B37CBD"/>
    <w:rsid w:val="00B623EF"/>
    <w:rsid w:val="00BF135F"/>
    <w:rsid w:val="00C17257"/>
    <w:rsid w:val="00CA12B8"/>
    <w:rsid w:val="00CC2FEC"/>
    <w:rsid w:val="00D437FB"/>
    <w:rsid w:val="00D8295B"/>
    <w:rsid w:val="00DA6D42"/>
    <w:rsid w:val="00E10EBF"/>
    <w:rsid w:val="00E37783"/>
    <w:rsid w:val="00E62FB8"/>
    <w:rsid w:val="00F9169F"/>
    <w:rsid w:val="019069E7"/>
    <w:rsid w:val="02EE227C"/>
    <w:rsid w:val="056E08C9"/>
    <w:rsid w:val="07F432A4"/>
    <w:rsid w:val="0EBF4A9B"/>
    <w:rsid w:val="0FFC109C"/>
    <w:rsid w:val="159F1FC0"/>
    <w:rsid w:val="18997F0E"/>
    <w:rsid w:val="1A0F607E"/>
    <w:rsid w:val="25EE1B96"/>
    <w:rsid w:val="27B54FEC"/>
    <w:rsid w:val="28E6557E"/>
    <w:rsid w:val="2A932DB4"/>
    <w:rsid w:val="2B6D108F"/>
    <w:rsid w:val="2BEE04D3"/>
    <w:rsid w:val="2CE0581C"/>
    <w:rsid w:val="2EFE4039"/>
    <w:rsid w:val="374908A6"/>
    <w:rsid w:val="377B5790"/>
    <w:rsid w:val="38802945"/>
    <w:rsid w:val="3C8E7305"/>
    <w:rsid w:val="3FB57518"/>
    <w:rsid w:val="40E867FA"/>
    <w:rsid w:val="474C49A7"/>
    <w:rsid w:val="53350DE5"/>
    <w:rsid w:val="550D244F"/>
    <w:rsid w:val="55D4070E"/>
    <w:rsid w:val="58754A40"/>
    <w:rsid w:val="59C25AC0"/>
    <w:rsid w:val="5AAB4FAC"/>
    <w:rsid w:val="5DF90A3C"/>
    <w:rsid w:val="623E688A"/>
    <w:rsid w:val="68BF4C28"/>
    <w:rsid w:val="696E2EBD"/>
    <w:rsid w:val="6E112BE1"/>
    <w:rsid w:val="71A6289B"/>
    <w:rsid w:val="79FA54EE"/>
    <w:rsid w:val="7C095F42"/>
    <w:rsid w:val="7E9214B7"/>
    <w:rsid w:val="7EE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312</Words>
  <Characters>1782</Characters>
  <Lines>14</Lines>
  <Paragraphs>4</Paragraphs>
  <TotalTime>4</TotalTime>
  <ScaleCrop>false</ScaleCrop>
  <LinksUpToDate>false</LinksUpToDate>
  <CharactersWithSpaces>2090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2017-09-14T01:00:00Z</dcterms:created>
  <dc:creator>微软用户</dc:creator>
  <cp:lastModifiedBy>赵秀丽</cp:lastModifiedBy>
  <cp:lastPrinted>2017-09-13T02:08:00Z</cp:lastPrinted>
  <dcterms:modified xsi:type="dcterms:W3CDTF">2021-07-14T14:45:23Z</dcterms:modified>
  <dc:title>单位代码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