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科目代码：812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科目名称：工程经济</w:t>
      </w:r>
    </w:p>
    <w:p>
      <w:pPr>
        <w:pStyle w:val="7"/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工程经济学的基本概念和原理，投资方案评价、多方案比选、工程项目财务评价和国民经济评价、不确定分析、价值工程等方面的基本概念、基本原理和基本方法，以及是否具备运用基本理论和基本方法，分析解决实际工程问题的能力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1、工程经济学原理及应用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货币（资金）时间价值含义；利息的种类及计算方法；名义利率与有效利率的计算及关系；现金流量、现金流入、现金流出、净现金流量等概念，现金流量图、现金流量表；等值含义，影响等值关系的因素，折现、现值的含义，标准折现率的含义及确定方法；一次性复利公式、等额多次支付复利公式、变额复利计算及应用，各复利系数之间相互换算关系。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2、投资方案评价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净现值法的含义、计算方法及评价准则，净现值与折现率的关系；内部收益率的含义、计算及评价准则；动态投资回收期及静态投资回收期指标的计算、经济含义、评价准则；年值法的概念、计算及评价准则；各评价指标与方法的优缺点及各方法之间的关系；各评价方法的应用。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3、多方案比选方法及应用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方案的类型与可比性条件；独立方案和互斥方案的区别；净现值法、成本现值法、年值法、增量分析法进行互斥方案比选原则、方法及应用；研究期法、最小公倍数法等进行不等寿命方案比选方法及应用；独立方案的比选方法及应用；经济寿命含义及计算；设备更新及租赁经济分析内容、特点与方法。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4、工程项目财务评价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财务评价概念、特点；投资、固定资产、无形资产、流动资金等概念、特点及估算；折旧的概念、计算方法与特点；固定资产投资估算的作用、构成及计算程序；资金筹措方式，融资方案，资金成本的概念及计算；总成本费用与经营成本，所得税的估算；收入、利润及利润分配；融资前投资盈利能力分析，融资后盈利能力分析及指标计算；税后投资现金流分析；投资项目清偿能力分析与指标计算。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5、工程项目国民经济评价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国民经济评价概念；国民经济评价与财务评价的区别与关系；机会成本、影子价格、转移性费用等概念及计算；在投资估算基础上进行调整形成国民经济评价的投资费用；国民经济评价与财务评价效益和费用识别范围及其区别；国民经济评价指标计算。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6、不确定性分析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不确定性分析概念、作用，风险分析概念；盈亏分析方法的内容、特点，盈亏平衡点的计算与经济含义；敏感性分析的概念、敏感性分析方法、作用与步骤，敏感性分析的不足；离散型概率分析方法及步骤；决策树方法及应用。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7、价值工程</w:t>
      </w:r>
    </w:p>
    <w:p>
      <w:pPr>
        <w:pStyle w:val="7"/>
        <w:spacing w:line="560" w:lineRule="exact"/>
        <w:ind w:firstLine="420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价值工程的含义、作用；提高价值的途径；价值活动的意义及各程序的主要工作内容与方法。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试卷满分为150分，其中：选择、填空、判断、名词解释、简答题占50%，计算分析题占50%。</w:t>
      </w:r>
    </w:p>
    <w:p>
      <w:pPr>
        <w:spacing w:line="560" w:lineRule="exact"/>
        <w:ind w:firstLine="420"/>
        <w:rPr>
          <w:rFonts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邵颖红主编．《工程经济学》（第5版）．上海：同济大学出版社，2015年。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016CF1"/>
    <w:rsid w:val="00090BC7"/>
    <w:rsid w:val="002043D4"/>
    <w:rsid w:val="002C1584"/>
    <w:rsid w:val="003325B5"/>
    <w:rsid w:val="0035333D"/>
    <w:rsid w:val="004135A4"/>
    <w:rsid w:val="00452519"/>
    <w:rsid w:val="004B5E9C"/>
    <w:rsid w:val="009521F9"/>
    <w:rsid w:val="00966DF3"/>
    <w:rsid w:val="00A93C90"/>
    <w:rsid w:val="00B137C0"/>
    <w:rsid w:val="00B9127E"/>
    <w:rsid w:val="00C22591"/>
    <w:rsid w:val="00C23ACF"/>
    <w:rsid w:val="00CA3385"/>
    <w:rsid w:val="00DA75F7"/>
    <w:rsid w:val="00DD176A"/>
    <w:rsid w:val="00DF6810"/>
    <w:rsid w:val="00E51D88"/>
    <w:rsid w:val="00F2780A"/>
    <w:rsid w:val="00F67DD1"/>
    <w:rsid w:val="00F7474B"/>
    <w:rsid w:val="00FC34BA"/>
    <w:rsid w:val="00FC5173"/>
    <w:rsid w:val="114B378C"/>
    <w:rsid w:val="431B7CDA"/>
    <w:rsid w:val="474C016A"/>
    <w:rsid w:val="64E30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link w:val="3"/>
    <w:semiHidden/>
    <w:uiPriority w:val="99"/>
    <w:rPr>
      <w:sz w:val="18"/>
      <w:szCs w:val="18"/>
    </w:rPr>
  </w:style>
  <w:style w:type="character" w:customStyle="1" w:styleId="9">
    <w:name w:val="页脚 字符"/>
    <w:link w:val="2"/>
    <w:semiHidden/>
    <w:uiPriority w:val="99"/>
    <w:rPr>
      <w:sz w:val="18"/>
      <w:szCs w:val="18"/>
    </w:rPr>
  </w:style>
  <w:style w:type="character" w:customStyle="1" w:styleId="10">
    <w:name w:val="副标题 字符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998</Characters>
  <Lines>8</Lines>
  <Paragraphs>2</Paragraphs>
  <TotalTime>0</TotalTime>
  <ScaleCrop>false</ScaleCrop>
  <LinksUpToDate>false</LinksUpToDate>
  <CharactersWithSpaces>1171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2016-05-08T03:07:00Z</dcterms:created>
  <dc:creator>管德清</dc:creator>
  <cp:lastModifiedBy>Administrator</cp:lastModifiedBy>
  <dcterms:modified xsi:type="dcterms:W3CDTF">2021-09-23T08:00:37Z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