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color w:val="000000"/>
          <w:sz w:val="30"/>
          <w:szCs w:val="30"/>
        </w:rPr>
        <w:t>河北科技师范学院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财经商贸类职业教育</w:t>
      </w:r>
      <w:r>
        <w:rPr>
          <w:rFonts w:hint="eastAsia"/>
          <w:b/>
          <w:color w:val="000000"/>
          <w:sz w:val="30"/>
          <w:szCs w:val="30"/>
        </w:rPr>
        <w:t>硕士研究生入学考试大纲</w:t>
      </w:r>
    </w:p>
    <w:p>
      <w:pPr>
        <w:spacing w:before="156" w:beforeLines="50" w:line="360" w:lineRule="auto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  会计综合      </w:t>
      </w: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</w:rPr>
        <w:t>本大纲包括</w:t>
      </w:r>
      <w:r>
        <w:rPr>
          <w:rFonts w:hint="eastAsia"/>
          <w:b/>
          <w:bCs/>
          <w:color w:val="000000"/>
          <w:sz w:val="24"/>
        </w:rPr>
        <w:t>参考书目</w:t>
      </w:r>
      <w:r>
        <w:rPr>
          <w:rFonts w:hint="eastAsia" w:ascii="宋体" w:hAnsi="宋体"/>
          <w:sz w:val="24"/>
        </w:rPr>
        <w:t>、</w:t>
      </w:r>
      <w:r>
        <w:rPr>
          <w:b/>
          <w:bCs/>
          <w:color w:val="000000"/>
          <w:sz w:val="24"/>
        </w:rPr>
        <w:t>考试形式和试卷结构</w:t>
      </w:r>
      <w:r>
        <w:rPr>
          <w:rFonts w:hint="eastAsia" w:ascii="宋体" w:hAnsi="宋体"/>
          <w:sz w:val="24"/>
        </w:rPr>
        <w:t>、</w:t>
      </w:r>
      <w:r>
        <w:rPr>
          <w:b/>
          <w:bCs/>
          <w:color w:val="000000"/>
          <w:sz w:val="24"/>
        </w:rPr>
        <w:t>考查范围</w:t>
      </w:r>
      <w:r>
        <w:rPr>
          <w:rFonts w:hint="eastAsia"/>
          <w:b/>
          <w:bCs/>
          <w:color w:val="000000"/>
          <w:sz w:val="24"/>
          <w:lang w:val="en-US" w:eastAsia="zh-CN"/>
        </w:rPr>
        <w:t>三</w:t>
      </w:r>
      <w:r>
        <w:rPr>
          <w:rFonts w:hint="eastAsia" w:ascii="宋体" w:hAnsi="宋体"/>
          <w:color w:val="000000"/>
          <w:sz w:val="24"/>
        </w:rPr>
        <w:t>部分</w:t>
      </w:r>
      <w:r>
        <w:rPr>
          <w:rFonts w:hint="eastAsia" w:ascii="宋体" w:hAnsi="宋体"/>
          <w:sz w:val="24"/>
        </w:rPr>
        <w:t>。</w:t>
      </w:r>
    </w:p>
    <w:p>
      <w:pPr>
        <w:pStyle w:val="5"/>
        <w:spacing w:before="312" w:beforeLines="100" w:beforeAutospacing="0" w:after="0" w:afterAutospacing="0" w:line="360" w:lineRule="auto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Ⅰ.</w:t>
      </w:r>
      <w:r>
        <w:rPr>
          <w:rFonts w:hint="eastAsia"/>
          <w:b/>
          <w:bCs/>
          <w:color w:val="000000"/>
          <w:sz w:val="28"/>
          <w:szCs w:val="28"/>
        </w:rPr>
        <w:t>参考书目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1.《财务会计学（第十二版）》，戴德明、林钢，中国人民大学出版社，2019年8 月；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  <w:color w:val="000000"/>
        </w:rPr>
        <w:t>2.《</w:t>
      </w:r>
      <w:r>
        <w:rPr>
          <w:rFonts w:hint="eastAsia"/>
        </w:rPr>
        <w:t>财务管理</w:t>
      </w:r>
      <w:r>
        <w:rPr>
          <w:rFonts w:hint="eastAsia"/>
          <w:color w:val="000000"/>
        </w:rPr>
        <w:t>》</w:t>
      </w:r>
      <w:r>
        <w:rPr>
          <w:rFonts w:hint="eastAsia"/>
        </w:rPr>
        <w:t>，财政部会计资格评价中心，经济科学出版社，最新版。</w:t>
      </w:r>
    </w:p>
    <w:p>
      <w:pPr>
        <w:pStyle w:val="5"/>
        <w:spacing w:before="312" w:beforeLines="100" w:beforeAutospacing="0" w:after="0" w:afterAutospacing="0" w:line="360" w:lineRule="auto"/>
        <w:rPr>
          <w:rFonts w:hint="eastAsia"/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Ⅱ.考试形式和试卷结构</w:t>
      </w:r>
    </w:p>
    <w:p>
      <w:pPr>
        <w:pStyle w:val="5"/>
        <w:spacing w:before="0" w:beforeAutospacing="0" w:after="0" w:afterAutospacing="0" w:line="360" w:lineRule="auto"/>
        <w:ind w:firstLine="480" w:firstLineChars="200"/>
      </w:pPr>
      <w:r>
        <w:rPr>
          <w:b/>
          <w:bCs/>
          <w:color w:val="000000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ind w:firstLine="480" w:firstLineChars="200"/>
      </w:pPr>
      <w:r>
        <w:rPr>
          <w:color w:val="000000"/>
        </w:rPr>
        <w:t>本试卷满分为</w:t>
      </w:r>
      <w:r>
        <w:rPr>
          <w:rFonts w:hint="eastAsia"/>
          <w:color w:val="000000"/>
        </w:rPr>
        <w:t>150</w:t>
      </w:r>
      <w:r>
        <w:rPr>
          <w:color w:val="000000"/>
        </w:rPr>
        <w:t>分，考试时间为180分钟。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b/>
          <w:bCs/>
          <w:color w:val="000000"/>
        </w:rPr>
      </w:pPr>
      <w:r>
        <w:rPr>
          <w:b/>
          <w:bCs/>
          <w:color w:val="000000"/>
        </w:rPr>
        <w:t>二、答题方式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color w:val="000000"/>
        </w:rPr>
      </w:pPr>
      <w:r>
        <w:rPr>
          <w:color w:val="000000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三、试卷内容结构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财务会计、财务管理各占75分。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b/>
          <w:bCs/>
          <w:color w:val="000000"/>
        </w:rPr>
      </w:pPr>
      <w:r>
        <w:rPr>
          <w:b/>
          <w:bCs/>
          <w:color w:val="000000"/>
        </w:rPr>
        <w:t>四、试卷题型结构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hint="eastAsia"/>
          <w:color w:val="FF0000"/>
        </w:rPr>
      </w:pPr>
      <w:r>
        <w:rPr>
          <w:rFonts w:hint="eastAsia"/>
          <w:color w:val="000000"/>
        </w:rPr>
        <w:t>单项选择题20分；名词解释题30分；简答题40分；综合业务题</w:t>
      </w:r>
      <w:r>
        <w:rPr>
          <w:rFonts w:hint="eastAsia"/>
          <w:color w:val="000000"/>
          <w:lang w:val="en-US" w:eastAsia="zh-CN"/>
        </w:rPr>
        <w:t>6</w:t>
      </w:r>
      <w:r>
        <w:rPr>
          <w:rFonts w:hint="eastAsia"/>
          <w:color w:val="000000"/>
        </w:rPr>
        <w:t>0分。</w:t>
      </w:r>
    </w:p>
    <w:p>
      <w:pPr>
        <w:pStyle w:val="5"/>
        <w:spacing w:before="312" w:beforeLines="100" w:beforeAutospacing="0" w:after="0" w:afterAutospacing="0" w:line="360" w:lineRule="auto"/>
        <w:rPr>
          <w:rFonts w:hint="eastAsia"/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Ⅲ．考查范围</w:t>
      </w:r>
    </w:p>
    <w:p>
      <w:pPr>
        <w:spacing w:before="312" w:beforeLines="100" w:line="30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第一部分财务会计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一、总论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1.了解财务会计的性质及特点；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2.掌握财务会计核算的基本前提；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3.掌握权责发生制会计基础；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4.了解会计要素的构成及确认；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5.了解会计要素的计量属性；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6.了解会计信息的质量要求的内容，掌握可比性、谨慎性的内涵。</w:t>
      </w:r>
    </w:p>
    <w:p>
      <w:pPr>
        <w:spacing w:line="48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二、货币资金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1.了解货币资金的概念、内容及内部控制制度；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2.了解库存现金的管理，掌握库存现金的收付与清查；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3.了解银行存款的管理，熟悉银行结算方式，掌握银行存款的收付与核对；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4.了解其他货币资金的性质及会计核算。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三、存货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1.了解存货的概念及其分类，熟悉存货的初始确认和计量；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2.掌握“原材料”科目按实际成本记录，重点掌握“原材料”科目按计划成本记录；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3.熟悉委托加工物资的核算；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4.了解可变现净值的确定方法及存货减值的迹象，掌握存货跌价准备的计量；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5.了解存货清查的核算。</w:t>
      </w:r>
    </w:p>
    <w:p>
      <w:pPr>
        <w:spacing w:line="480" w:lineRule="exact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四、金融资产（上）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1.了解金融资产的含义及分类；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2.掌握应收票据、应收账款的核算，熟悉预付账款及其他应收款的核算，重点掌握坏账准备的核算；</w:t>
      </w:r>
    </w:p>
    <w:p>
      <w:pPr>
        <w:spacing w:line="480" w:lineRule="exact"/>
        <w:rPr>
          <w:rFonts w:hint="eastAsia" w:hAnsi="宋体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</w:rPr>
        <w:t>3.了解交易性金融资产的特点，重点掌握交易性金融资产的核算。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五、金融资产（下）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1.了解债权投资的性质，掌握债权投资的取得、投资收益确认、到期兑现及减值的核算；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2.了解其他债权投资的核算；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3.了解其他权益工具投资的核算。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六、长期股权投资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1.了解长期股权投资的性质及种类；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2.了解同一控制下控股合并的长期股权投资核算，掌握非同一控制下控股合并的长期股权投资核算，重点掌握未形成控股合并的长期股权投资核算；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3.了解长期股权投资核算的成本法，重点掌握长期股权投资核算的权益法；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4.掌握长期股权投资处置的核算；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5.了解长期股权投资减值的核算。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七、固定资产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1.了解固定资产的性质、分类与计价，熟悉固定资产核算的科目设置；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2.掌握购置固定资产的核算，熟悉自行建造固定资产的核算；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3.了解固定资产折旧的性质，重点掌握折旧的计算方法；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4.了解固定资产修理的核算，熟悉固定资产改扩建的核算；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5.掌握固定资产清理的核算；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6.了解固定资产减值的核算。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八、无形资产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1.了解无形资产的性质及分类；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2.熟悉购入无形资产的核算，掌握自行研究开发无形资产的核算；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3.掌握无形资产摊销的核算；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4.掌握无形资产出售的核算。</w:t>
      </w:r>
    </w:p>
    <w:p>
      <w:pPr>
        <w:spacing w:line="480" w:lineRule="exact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九、流动负债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1.了解流动负债的性质及分类；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2.掌握短期借款取得、利息费用、偿还的核算；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3.掌握应付票据、应付账款的核算；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4.了解应付职工薪酬的内容，掌握应付工资、应付福利费的核算，了解应付社会保险费、应付工会经费和职工教育经费的核算；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5.了解应交税费的内容，掌握增值税进项税额、销项税额的核算，熟悉应交消费税的核算；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6.熟悉其他应付款与预收账款的核算。</w:t>
      </w:r>
    </w:p>
    <w:p>
      <w:pPr>
        <w:spacing w:line="480" w:lineRule="exact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十、非流动负债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1.了解非流动负债的性质与种类；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2.了解长期借款的核算；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3.了解应付债券的性质与分类，掌握分期付息债券的发行、利息调整及到期偿还的核算。</w:t>
      </w:r>
    </w:p>
    <w:p>
      <w:pPr>
        <w:spacing w:line="480" w:lineRule="exact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十一、所有者权益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1.了解所有者权益的性质及分类；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2.掌握实收资本（股本）的核算；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3.掌握资本（股本）溢价的核算；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4.熟悉留存收益的内容。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十二、收入、费用和利润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1.了解收入、费用和利润的概念；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2.掌握销售商品营业收入、营业成本的确认与计量，掌握税金及附加、期间费用的核算，掌握利润总额的计算与结转；</w:t>
      </w:r>
    </w:p>
    <w:p>
      <w:pPr>
        <w:spacing w:line="48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3.掌握当期所得税费用及延所得税费用的核算；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4.熟悉净利润的结转，掌握利润分配的核算。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</w:rPr>
        <w:t>十三、财务报表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1.了解财务报表的内容及构成；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2.了解资产负债表的性质、作用及格式，掌握资产负债表的编制方法；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3.了解利润表的性质、作用及格式，掌握利润表的编制方法；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4.了解所有者权益变动表的编制方法；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5.了解现金流量表的性质和作用、现金流量的分类及现金流量表的编制方法；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6.了解财务报表附注的内容。</w:t>
      </w:r>
    </w:p>
    <w:p>
      <w:pPr>
        <w:spacing w:before="312" w:beforeLines="100" w:line="300" w:lineRule="auto"/>
        <w:jc w:val="center"/>
        <w:rPr>
          <w:rFonts w:hint="eastAsia"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第二部分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财务管理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b/>
          <w:sz w:val="24"/>
          <w:szCs w:val="28"/>
        </w:rPr>
        <w:t xml:space="preserve"> 财务管理总论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sz w:val="24"/>
        </w:rPr>
        <w:t>了解企业组织形式的概念及特点；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4"/>
        </w:rPr>
        <w:t>掌握不同财务管理目标理论及其优缺点；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z w:val="24"/>
        </w:rPr>
        <w:t>理解各种财务管理目标之间的关系；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sz w:val="24"/>
        </w:rPr>
        <w:t>掌握所有者与经营者、 所有者与债权人的利益冲突表现与协调方式；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sz w:val="24"/>
        </w:rPr>
        <w:t>熟悉财务管理体制的类型及优缺点；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6.</w:t>
      </w:r>
      <w:r>
        <w:rPr>
          <w:rFonts w:hint="eastAsia" w:ascii="Times New Roman" w:hAnsi="Times New Roman" w:eastAsia="宋体" w:cs="Times New Roman"/>
          <w:sz w:val="24"/>
        </w:rPr>
        <w:t>了解企业财务管理体制的设计原则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7.</w:t>
      </w:r>
      <w:r>
        <w:rPr>
          <w:rFonts w:hint="eastAsia" w:ascii="Times New Roman" w:hAnsi="Times New Roman" w:eastAsia="宋体" w:cs="Times New Roman"/>
          <w:sz w:val="24"/>
        </w:rPr>
        <w:t>掌握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企业财务管理的</w:t>
      </w:r>
      <w:r>
        <w:rPr>
          <w:rFonts w:hint="eastAsia" w:ascii="Times New Roman" w:hAnsi="Times New Roman" w:eastAsia="宋体" w:cs="Times New Roman"/>
          <w:sz w:val="24"/>
        </w:rPr>
        <w:t>金融环境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  <w:t>二、财务管理基础</w:t>
      </w:r>
    </w:p>
    <w:p>
      <w:pPr>
        <w:spacing w:line="48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掌握货币时间价值的含义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复利终值和现值的计算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年金的含义、种类及其计算；</w:t>
      </w:r>
    </w:p>
    <w:p>
      <w:pPr>
        <w:spacing w:line="480" w:lineRule="exac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掌握利率的计算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spacing w:line="48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理解资产收益率含义；</w:t>
      </w:r>
    </w:p>
    <w:p>
      <w:pPr>
        <w:spacing w:line="48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掌握风险衡量指标的计算</w:t>
      </w:r>
      <w:r>
        <w:rPr>
          <w:rFonts w:hint="eastAsia" w:ascii="宋体" w:hAnsi="宋体"/>
          <w:sz w:val="24"/>
          <w:szCs w:val="24"/>
          <w:lang w:val="en-US" w:eastAsia="zh-CN"/>
        </w:rPr>
        <w:t>以及</w:t>
      </w:r>
      <w:r>
        <w:rPr>
          <w:rFonts w:hint="eastAsia" w:ascii="宋体" w:hAnsi="宋体"/>
          <w:sz w:val="24"/>
          <w:szCs w:val="24"/>
        </w:rPr>
        <w:t>证券资产组合收益的计算；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理解非系统风险和系统风险的含义；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6.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掌握单项资产和证券资产组合的系统风险系数（β 系数）的含义及其计算；</w:t>
      </w:r>
    </w:p>
    <w:p>
      <w:pPr>
        <w:spacing w:line="480" w:lineRule="exact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7.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掌握资本资产定价模型的原理并能够应用。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  <w:t>三、筹资管理（上）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熟悉企业筹资的动机；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了解企业筹资的内容、筹资管理的原则以及各种筹资方式及其特点；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熟悉银行借款的种类、程序，发行公司债券的条件、种类、程序和偿还；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掌握银行借款的保护性条款、银行借款筹资的优缺点以及发行公司债券筹资的优缺点；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了解融资租赁的基本特征、分类、基本程序及形式；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6.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了解直接筹资的种类、出资方式、吸收直接投资的程序；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7.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理解股票的特点与股东的权利；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8.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掌握股票的发行方式、发行普通股股票筹资的特点；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9.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掌握留存收益的筹资途径、筹资特点。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  <w:t>四、筹资管理（下）</w:t>
      </w:r>
    </w:p>
    <w:p>
      <w:pPr>
        <w:spacing w:line="48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了解资金习性预测法、因素分析法的基本原理；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2.掌握销售百分比法的基本原理及计算方法；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3.理解资本成本的含义与作用；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4.掌握个别资本成本和平均资本成本的计算；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5.掌握经营杠杆的含义、经营杠杆系数的计算和经营杠杆与经营风险的关系；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6.掌握财务杠杆的含义、财务杠杆系数的计算和财务杠杆与财务风险的关系；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7.掌握总杠杆、总杠杆系数的计算和总杠杆与公司风险的关系；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8.掌握资本结构的含义；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9.熟悉影响资本结构的因素；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10.掌握每股收益分析法、平均资本成本比较法、公司价值分析法的含义及计算。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  <w:t>五、投资管理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1.理解企业投资的含义、企业投资管理的特点；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2.掌握现金流量的含义、构成以及投资项目经济寿命三个阶段的现金流量的内容；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3.掌握净现值法的基本原理、净现值法的优缺点；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4.掌握年金净流量法、现值指数法、内含报酬率法的基本原理、计算和评价以及回收期的含义及其计算；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5.掌握独立投资方案的决策方法、互斥投资方案的决策方法以及固定资产更新决策的决策方法；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6.了解证券资产的特点和证券投资的目的；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7.掌握证券资产投资的风险；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8.掌握债券要素、债券价值的计算、债券内部收益率的含义及计算；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9.掌握股票价值的含义、股票估价各种模式的计算和股票内部收益率的含义及计算。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  <w:t>六、营运资金管理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1.理解营运资金的概念和特点、营运资金的管理原则、营运资金管理策略；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2.掌握持有现金的动机、目标现金余额确定的三种模型；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3.了解现金管理的模式、现金收支日常管理；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4.了解应收账款的功能、应收账款的监控和应收账款日常管理；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5.掌握应收账款成本的计算、应收账款信用政策的制定；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6.了解存货管理的目标、存货的控制系统；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7.掌握存货各种成本的计算，重点掌握最优存货量的确定方法；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8.掌握短期借款的信用条件、短期借款成本的计算；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9.了解短期融资券的种类、筹资特点；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10.掌握商业信用的形式、应付账款放弃现金折扣成本的计算、应付账款放弃现金折扣的信用决策。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  <w:t>七、收入与分配管理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1.了解收入与分配管理的意义、原则；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2.掌握收入与分配管理的内容；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3.了解销售预测的定性分析法、定量分析法以及销售定价管理；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4.了解股利分配理论；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5.掌握各种股利政策；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6.熟悉利润分配制约因素；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7.掌握股利支付形式与程序。</w:t>
      </w:r>
    </w:p>
    <w:p>
      <w:pPr>
        <w:spacing w:line="480" w:lineRule="exact"/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szCs w:val="28"/>
          <w:lang w:val="en-US" w:eastAsia="zh-CN"/>
        </w:rPr>
        <w:t>八、财务分析与评价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1.了解财务分析的意义、内容和财务分析的局限性；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2.掌握财务分析的方法；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3.掌握偿债能力、营运能力、盈利能力、发展能力分析各指标的含义及计算；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4.掌握现金流量分析各指标的含义及计算；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5.掌握上市公司各特殊财务分析指标的含义及计算；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6.掌握杜邦分析法；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7.了解沃尔评分法；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8.了解综合绩效评价的内容、评价指标和评价标准。</w:t>
      </w:r>
    </w:p>
    <w:p/>
    <w:sectPr>
      <w:footerReference r:id="rId3" w:type="default"/>
      <w:pgSz w:w="11906" w:h="16838"/>
      <w:pgMar w:top="1134" w:right="1588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B"/>
    <w:rsid w:val="00025C2D"/>
    <w:rsid w:val="00083C89"/>
    <w:rsid w:val="000C5429"/>
    <w:rsid w:val="000E1CBB"/>
    <w:rsid w:val="001308CF"/>
    <w:rsid w:val="001D2A8B"/>
    <w:rsid w:val="001D3086"/>
    <w:rsid w:val="00232237"/>
    <w:rsid w:val="00232BCB"/>
    <w:rsid w:val="00247A3F"/>
    <w:rsid w:val="0026373A"/>
    <w:rsid w:val="00322F90"/>
    <w:rsid w:val="00342CA5"/>
    <w:rsid w:val="00354D19"/>
    <w:rsid w:val="003640FD"/>
    <w:rsid w:val="003B780C"/>
    <w:rsid w:val="003D3084"/>
    <w:rsid w:val="00421280"/>
    <w:rsid w:val="004A1C4D"/>
    <w:rsid w:val="004B3CC5"/>
    <w:rsid w:val="004B79E4"/>
    <w:rsid w:val="004C5D88"/>
    <w:rsid w:val="004C783A"/>
    <w:rsid w:val="004D7814"/>
    <w:rsid w:val="00537A57"/>
    <w:rsid w:val="005764F0"/>
    <w:rsid w:val="00580AE7"/>
    <w:rsid w:val="00581A9B"/>
    <w:rsid w:val="005D2301"/>
    <w:rsid w:val="00620410"/>
    <w:rsid w:val="00640701"/>
    <w:rsid w:val="00641D82"/>
    <w:rsid w:val="0065299B"/>
    <w:rsid w:val="006E1869"/>
    <w:rsid w:val="0071166D"/>
    <w:rsid w:val="00726E8F"/>
    <w:rsid w:val="007A3D77"/>
    <w:rsid w:val="007E55C3"/>
    <w:rsid w:val="007F249F"/>
    <w:rsid w:val="00833918"/>
    <w:rsid w:val="00873976"/>
    <w:rsid w:val="00895178"/>
    <w:rsid w:val="008D4489"/>
    <w:rsid w:val="008E6FF3"/>
    <w:rsid w:val="009834BB"/>
    <w:rsid w:val="009D71B1"/>
    <w:rsid w:val="00AA0CCA"/>
    <w:rsid w:val="00AA2376"/>
    <w:rsid w:val="00AB46B0"/>
    <w:rsid w:val="00AF5903"/>
    <w:rsid w:val="00C13524"/>
    <w:rsid w:val="00CC22FC"/>
    <w:rsid w:val="00CE2601"/>
    <w:rsid w:val="00D0126A"/>
    <w:rsid w:val="00D22B61"/>
    <w:rsid w:val="00D844D4"/>
    <w:rsid w:val="00DD2730"/>
    <w:rsid w:val="00DE78F0"/>
    <w:rsid w:val="00DF0CB3"/>
    <w:rsid w:val="00E10FB8"/>
    <w:rsid w:val="00E26F34"/>
    <w:rsid w:val="00E43D7E"/>
    <w:rsid w:val="00E51D4A"/>
    <w:rsid w:val="00EC4ED4"/>
    <w:rsid w:val="00F24C21"/>
    <w:rsid w:val="00F360DC"/>
    <w:rsid w:val="00F74C51"/>
    <w:rsid w:val="00F97973"/>
    <w:rsid w:val="00FA7340"/>
    <w:rsid w:val="15D5047B"/>
    <w:rsid w:val="15EC6FB5"/>
    <w:rsid w:val="2BA23A77"/>
    <w:rsid w:val="348E3B85"/>
    <w:rsid w:val="36FC0FCA"/>
    <w:rsid w:val="3BCB48A9"/>
    <w:rsid w:val="434619E4"/>
    <w:rsid w:val="4EFB2497"/>
    <w:rsid w:val="5FEE3D56"/>
    <w:rsid w:val="63C01ECD"/>
    <w:rsid w:val="71EC0488"/>
    <w:rsid w:val="7E6D0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uiPriority w:val="0"/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682</Words>
  <Characters>3888</Characters>
  <Lines>32</Lines>
  <Paragraphs>9</Paragraphs>
  <TotalTime>6</TotalTime>
  <ScaleCrop>false</ScaleCrop>
  <LinksUpToDate>false</LinksUpToDate>
  <CharactersWithSpaces>4561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2019-09-02T08:25:00Z</dcterms:created>
  <dc:creator>Administrator</dc:creator>
  <cp:lastModifiedBy>Administrator</cp:lastModifiedBy>
  <dcterms:modified xsi:type="dcterms:W3CDTF">2021-09-23T07:38:25Z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9C59AB4FC7B845A68F112172D6D143F7</vt:lpwstr>
  </property>
</Properties>
</file>