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</w:rPr>
      </w:pPr>
      <w:bookmarkStart w:id="1" w:name="_GoBack"/>
      <w:bookmarkEnd w:id="1"/>
      <w:r>
        <w:rPr>
          <w:rFonts w:hint="eastAsia" w:ascii="黑体" w:hAnsi="黑体" w:eastAsia="黑体"/>
        </w:rPr>
        <w:t>科目代码：4</w:t>
      </w:r>
      <w:r>
        <w:rPr>
          <w:rFonts w:ascii="黑体" w:hAnsi="黑体" w:eastAsia="黑体"/>
        </w:rPr>
        <w:t xml:space="preserve">31 </w:t>
      </w:r>
      <w:r>
        <w:rPr>
          <w:rFonts w:hint="eastAsia" w:ascii="黑体" w:hAnsi="黑体" w:eastAsia="黑体"/>
        </w:rPr>
        <w:t>科目名称：</w:t>
      </w:r>
      <w:r>
        <w:rPr>
          <w:rFonts w:ascii="黑体" w:hAnsi="黑体" w:eastAsia="黑体"/>
        </w:rPr>
        <w:t>金融学综合</w:t>
      </w:r>
    </w:p>
    <w:p>
      <w:pPr>
        <w:rPr>
          <w:rFonts w:hint="eastAsia"/>
        </w:rPr>
      </w:pP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</w:t>
      </w:r>
      <w:r>
        <w:rPr>
          <w:rFonts w:ascii="宋体" w:hAnsi="宋体" w:eastAsia="宋体"/>
          <w:b/>
          <w:sz w:val="28"/>
          <w:szCs w:val="28"/>
        </w:rPr>
        <w:t>、考试要求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测试考生对于与金融学和公司财务相关的基本概念、基础理论的掌握和运用能力。</w:t>
      </w:r>
    </w:p>
    <w:p>
      <w:pPr>
        <w:pStyle w:val="10"/>
        <w:spacing w:line="5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</w:t>
      </w:r>
      <w:r>
        <w:rPr>
          <w:rFonts w:ascii="宋体" w:hAnsi="宋体" w:eastAsia="宋体"/>
          <w:b/>
          <w:sz w:val="28"/>
          <w:szCs w:val="28"/>
        </w:rPr>
        <w:t>、考试内容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（一）金融学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1、货币与货币制度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货币的职能与货币制度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国际货币体系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2、利息和利率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利息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利率决定理论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利率的期限结构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3、外汇与汇率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外汇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汇率与汇率制度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币值、利率与汇率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汇率决定理论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4、金融市场与机构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金融市场及其要素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货币市场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资本市场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衍生工具市场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金融机构（种类、功能）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5、商业银行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商业银行的负债业务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商业银行的资产业务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商业银行的中间业务和表外业务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商业银行的风险特征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6、现代货币创造机制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存款货币的创造机制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中央银行职能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中央银行体制下的货币创造过程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7、货币供求与均衡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货币需求理论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货币供给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货币均衡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通货膨胀与通货紧缩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8、货币政策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货币政策及其目标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货币政策工具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货币政策的传导机制和中介指标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9、国际收支与国际资本流动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国际收支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国际储备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国际资本流动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10、金融监管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金融监管理论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巴塞尔协议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金融机构监管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金融市场监管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（二）公司财务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1、公司财务概述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什么是公司财务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财务管理目标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2、财务报表分析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会计报表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财务报表比率分析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3、长期财务规划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销售百分比法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外部融资与增长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4、折现与价值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现金流与折现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债券的估值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股票的估值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5、资本预算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投资决策方法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增量现金流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净现值运用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资本预算中的风险分析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6、风险与收益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风险与收益的度量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均值方差模型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资本资产定价模型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无套利定价模型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7、加权平均资本成本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贝塔（β）的估计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加权平均资本成本（WACC）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8、有效市场假说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有效资本市场的概念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有效资本市场的形式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有效市场与公司财务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9、资本结构与公司价值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债务融资与股权融资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资本结构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MM 定理</w:t>
      </w:r>
    </w:p>
    <w:p>
      <w:pPr>
        <w:pStyle w:val="10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10、公司价值评估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公司价值评估的主要方法</w:t>
      </w:r>
    </w:p>
    <w:p>
      <w:pPr>
        <w:pStyle w:val="10"/>
        <w:spacing w:line="560" w:lineRule="exact"/>
        <w:ind w:left="420" w:leftChars="2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● 三种方法的应用与比较</w:t>
      </w:r>
    </w:p>
    <w:p>
      <w:pPr>
        <w:pStyle w:val="10"/>
        <w:spacing w:line="560" w:lineRule="exact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bookmarkStart w:id="0" w:name="_Hlk517777855"/>
      <w:r>
        <w:rPr>
          <w:rFonts w:ascii="宋体" w:hAnsi="宋体" w:eastAsia="宋体"/>
          <w:b/>
          <w:sz w:val="28"/>
          <w:szCs w:val="28"/>
        </w:rPr>
        <w:t>三、考试</w:t>
      </w:r>
      <w:r>
        <w:rPr>
          <w:rFonts w:hint="eastAsia" w:ascii="宋体" w:hAnsi="宋体" w:eastAsia="宋体"/>
          <w:b/>
          <w:sz w:val="28"/>
          <w:szCs w:val="28"/>
        </w:rPr>
        <w:t>题型</w:t>
      </w:r>
      <w:r>
        <w:rPr>
          <w:rFonts w:ascii="宋体" w:hAnsi="宋体" w:eastAsia="宋体"/>
          <w:b/>
          <w:sz w:val="28"/>
          <w:szCs w:val="28"/>
        </w:rPr>
        <w:t>与分值</w:t>
      </w:r>
    </w:p>
    <w:p>
      <w:pPr>
        <w:pStyle w:val="1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题型：单选题、计算题、简答题、论述题。</w:t>
      </w:r>
    </w:p>
    <w:p>
      <w:pPr>
        <w:pStyle w:val="1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本科目</w:t>
      </w:r>
      <w:r>
        <w:rPr>
          <w:rFonts w:ascii="Times New Roman" w:hAnsi="Times New Roman" w:eastAsia="宋体" w:cs="Times New Roman"/>
          <w:sz w:val="28"/>
          <w:szCs w:val="28"/>
        </w:rPr>
        <w:t>满分 150 分，其中，金融学部分为90分，公司财务部分为60分。</w:t>
      </w:r>
    </w:p>
    <w:p>
      <w:pPr>
        <w:pStyle w:val="10"/>
        <w:spacing w:line="560" w:lineRule="exact"/>
        <w:ind w:firstLine="42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四、参考教材</w:t>
      </w:r>
    </w:p>
    <w:bookmarkEnd w:id="0"/>
    <w:p>
      <w:pPr>
        <w:pStyle w:val="10"/>
        <w:spacing w:line="560" w:lineRule="exact"/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</w:t>
      </w:r>
      <w:r>
        <w:rPr>
          <w:rFonts w:ascii="Times New Roman" w:hAnsi="Times New Roman" w:eastAsia="宋体" w:cs="Times New Roman"/>
          <w:sz w:val="28"/>
          <w:szCs w:val="28"/>
        </w:rPr>
        <w:t>戴国强主编</w:t>
      </w:r>
      <w:r>
        <w:rPr>
          <w:rFonts w:hint="eastAsia" w:ascii="Times New Roman" w:hAnsi="Times New Roman" w:eastAsia="宋体" w:cs="Times New Roman"/>
          <w:sz w:val="28"/>
          <w:szCs w:val="28"/>
        </w:rPr>
        <w:t>，《</w:t>
      </w:r>
      <w:r>
        <w:rPr>
          <w:rFonts w:ascii="Times New Roman" w:hAnsi="Times New Roman" w:eastAsia="宋体" w:cs="Times New Roman"/>
          <w:sz w:val="28"/>
          <w:szCs w:val="28"/>
        </w:rPr>
        <w:t>货币金融学（第四版）</w:t>
      </w:r>
      <w:r>
        <w:rPr>
          <w:rFonts w:hint="eastAsia" w:ascii="Times New Roman" w:hAnsi="Times New Roman" w:eastAsia="宋体" w:cs="Times New Roman"/>
          <w:sz w:val="28"/>
          <w:szCs w:val="28"/>
        </w:rPr>
        <w:t>》，</w:t>
      </w:r>
      <w:r>
        <w:rPr>
          <w:rFonts w:ascii="Times New Roman" w:hAnsi="Times New Roman" w:eastAsia="宋体" w:cs="Times New Roman"/>
          <w:sz w:val="28"/>
          <w:szCs w:val="28"/>
        </w:rPr>
        <w:t>上海财经大学出版社有限公司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2017</w:t>
      </w:r>
      <w:r>
        <w:rPr>
          <w:rFonts w:hint="eastAsia" w:ascii="Times New Roman" w:hAnsi="Times New Roman" w:eastAsia="宋体" w:cs="Times New Roman"/>
          <w:sz w:val="28"/>
          <w:szCs w:val="28"/>
        </w:rPr>
        <w:t>年。</w:t>
      </w:r>
    </w:p>
    <w:p>
      <w:pPr>
        <w:pStyle w:val="10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《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公司理财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（原书第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11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版）》，斯蒂芬 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A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.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罗斯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等编著，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机械工业出版社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，2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017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年7月。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93"/>
    <w:rsid w:val="000379AE"/>
    <w:rsid w:val="000F2F34"/>
    <w:rsid w:val="00154BDA"/>
    <w:rsid w:val="001A2693"/>
    <w:rsid w:val="00505CE7"/>
    <w:rsid w:val="006D2C8A"/>
    <w:rsid w:val="009A7460"/>
    <w:rsid w:val="00AD1475"/>
    <w:rsid w:val="00AD1A9A"/>
    <w:rsid w:val="00B70A97"/>
    <w:rsid w:val="00CC34CE"/>
    <w:rsid w:val="00D03B93"/>
    <w:rsid w:val="00D64E25"/>
    <w:rsid w:val="00EB2470"/>
    <w:rsid w:val="00EF60BC"/>
    <w:rsid w:val="00FD5772"/>
    <w:rsid w:val="00FD5D9A"/>
    <w:rsid w:val="47686E68"/>
    <w:rsid w:val="77071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1">
    <w:name w:val="副标题 字符"/>
    <w:link w:val="6"/>
    <w:uiPriority w:val="11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12">
    <w:name w:val="页眉 字符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标题 1 字符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link w:val="3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</Words>
  <Characters>908</Characters>
  <Lines>7</Lines>
  <Paragraphs>2</Paragraphs>
  <TotalTime>0</TotalTime>
  <ScaleCrop>false</ScaleCrop>
  <LinksUpToDate>false</LinksUpToDate>
  <CharactersWithSpaces>1065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2018-06-25T14:42:00Z</dcterms:created>
  <dc:creator>pc</dc:creator>
  <cp:lastModifiedBy>Administrator</cp:lastModifiedBy>
  <dcterms:modified xsi:type="dcterms:W3CDTF">2021-09-23T08:01:02Z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