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国际商务专业基础考试大纲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参考书目：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详见学校当年硕士研究生招生简章。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一、考查目标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这门课程的考试目的是要充分</w:t>
      </w:r>
      <w:r>
        <w:rPr>
          <w:rFonts w:ascii="宋体" w:hAnsi="宋体" w:eastAsia="宋体"/>
          <w:sz w:val="24"/>
          <w:szCs w:val="24"/>
        </w:rPr>
        <w:t>反映国际商务硕士专业学位的特点</w:t>
      </w:r>
      <w:r>
        <w:rPr>
          <w:rFonts w:hint="eastAsia" w:ascii="宋体" w:hAnsi="宋体" w:eastAsia="宋体"/>
          <w:sz w:val="24"/>
          <w:szCs w:val="24"/>
        </w:rPr>
        <w:t>，测试学生对国际贸易、国际金融、国际商务的基本概念、基本理论、</w:t>
      </w:r>
      <w:r>
        <w:rPr>
          <w:rFonts w:ascii="宋体" w:hAnsi="宋体" w:eastAsia="宋体"/>
          <w:sz w:val="24"/>
          <w:szCs w:val="24"/>
        </w:rPr>
        <w:t>基础知识</w:t>
      </w:r>
      <w:r>
        <w:rPr>
          <w:rFonts w:hint="eastAsia" w:ascii="宋体" w:hAnsi="宋体" w:eastAsia="宋体"/>
          <w:sz w:val="24"/>
          <w:szCs w:val="24"/>
        </w:rPr>
        <w:t>、基本研究方法的了解和掌握程度，</w:t>
      </w:r>
      <w:r>
        <w:rPr>
          <w:rFonts w:ascii="宋体" w:hAnsi="宋体" w:eastAsia="宋体"/>
          <w:sz w:val="24"/>
          <w:szCs w:val="24"/>
        </w:rPr>
        <w:t>以及综合运用分析和解决国</w:t>
      </w:r>
      <w:r>
        <w:rPr>
          <w:rFonts w:hint="eastAsia" w:ascii="宋体" w:hAnsi="宋体" w:eastAsia="宋体"/>
          <w:sz w:val="24"/>
          <w:szCs w:val="24"/>
        </w:rPr>
        <w:t>际商务现实问题的能力，</w:t>
      </w:r>
      <w:r>
        <w:rPr>
          <w:rFonts w:ascii="宋体" w:hAnsi="宋体" w:eastAsia="宋体"/>
          <w:sz w:val="24"/>
          <w:szCs w:val="24"/>
        </w:rPr>
        <w:t>科学、公平、准确、规范地测评考生的</w:t>
      </w:r>
      <w:r>
        <w:rPr>
          <w:rFonts w:hint="eastAsia" w:ascii="宋体" w:hAnsi="宋体" w:eastAsia="宋体"/>
          <w:sz w:val="24"/>
          <w:szCs w:val="24"/>
        </w:rPr>
        <w:t>专业基础素质和综合能力，以</w:t>
      </w:r>
      <w:r>
        <w:rPr>
          <w:rFonts w:ascii="宋体" w:hAnsi="宋体" w:eastAsia="宋体"/>
          <w:sz w:val="24"/>
          <w:szCs w:val="24"/>
        </w:rPr>
        <w:t>选拔</w:t>
      </w:r>
      <w:r>
        <w:rPr>
          <w:rFonts w:hint="eastAsia" w:ascii="宋体" w:hAnsi="宋体" w:eastAsia="宋体"/>
          <w:sz w:val="24"/>
          <w:szCs w:val="24"/>
        </w:rPr>
        <w:t>具有基本国际商务素质和</w:t>
      </w:r>
      <w:r>
        <w:rPr>
          <w:rFonts w:ascii="宋体" w:hAnsi="宋体" w:eastAsia="宋体"/>
          <w:sz w:val="24"/>
          <w:szCs w:val="24"/>
        </w:rPr>
        <w:t>发展潜力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优秀人才入学，</w:t>
      </w:r>
      <w:r>
        <w:rPr>
          <w:rFonts w:hint="eastAsia" w:ascii="宋体" w:hAnsi="宋体" w:eastAsia="宋体"/>
          <w:sz w:val="24"/>
          <w:szCs w:val="24"/>
        </w:rPr>
        <w:t>为研究生阶段的进一步学习奠定坚实的专业基础。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二、考试形式和试卷结构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试卷满分及考试时间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本试卷满分</w:t>
      </w:r>
      <w:r>
        <w:rPr>
          <w:rFonts w:ascii="宋体" w:hAnsi="宋体" w:eastAsia="宋体"/>
          <w:sz w:val="24"/>
          <w:szCs w:val="24"/>
        </w:rPr>
        <w:t>150</w:t>
      </w:r>
      <w:r>
        <w:rPr>
          <w:rFonts w:hint="eastAsia" w:ascii="宋体" w:hAnsi="宋体" w:eastAsia="宋体"/>
          <w:sz w:val="24"/>
          <w:szCs w:val="24"/>
        </w:rPr>
        <w:t>分，考试时间为</w:t>
      </w:r>
      <w:r>
        <w:rPr>
          <w:rFonts w:ascii="宋体" w:hAnsi="宋体" w:eastAsia="宋体"/>
          <w:sz w:val="24"/>
          <w:szCs w:val="24"/>
        </w:rPr>
        <w:t>180</w:t>
      </w:r>
      <w:r>
        <w:rPr>
          <w:rFonts w:hint="eastAsia" w:ascii="宋体" w:hAnsi="宋体" w:eastAsia="宋体"/>
          <w:sz w:val="24"/>
          <w:szCs w:val="24"/>
        </w:rPr>
        <w:t>分钟。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、答题方式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答题方式为闭卷、笔试。题型为名词解释、简答题和论述题。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三、考试内容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国际商务专业基础考查内容主要包含国际贸易理论与政策、</w:t>
      </w:r>
      <w:bookmarkStart w:id="0" w:name="_Hlk516928483"/>
      <w:r>
        <w:rPr>
          <w:rFonts w:ascii="宋体" w:hAnsi="宋体" w:eastAsia="宋体"/>
          <w:sz w:val="24"/>
          <w:szCs w:val="24"/>
        </w:rPr>
        <w:t>国际金融</w:t>
      </w:r>
      <w:bookmarkEnd w:id="0"/>
      <w:r>
        <w:rPr>
          <w:rFonts w:ascii="宋体" w:hAnsi="宋体" w:eastAsia="宋体"/>
          <w:sz w:val="24"/>
          <w:szCs w:val="24"/>
        </w:rPr>
        <w:t>、国</w:t>
      </w:r>
      <w:r>
        <w:rPr>
          <w:rFonts w:hint="eastAsia" w:ascii="宋体" w:hAnsi="宋体" w:eastAsia="宋体"/>
          <w:sz w:val="24"/>
          <w:szCs w:val="24"/>
        </w:rPr>
        <w:t>际商务等国际商务专业基础知识、</w:t>
      </w:r>
      <w:r>
        <w:rPr>
          <w:rFonts w:ascii="宋体" w:hAnsi="宋体" w:eastAsia="宋体"/>
          <w:sz w:val="24"/>
          <w:szCs w:val="24"/>
        </w:rPr>
        <w:t>基本理论和基本技能，并能够运用相关基本原理分析国际商</w:t>
      </w:r>
      <w:r>
        <w:rPr>
          <w:rFonts w:hint="eastAsia" w:ascii="宋体" w:hAnsi="宋体" w:eastAsia="宋体"/>
          <w:sz w:val="24"/>
          <w:szCs w:val="24"/>
        </w:rPr>
        <w:t>务现象。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bookmarkStart w:id="1" w:name="_Hlk516928103"/>
      <w:r>
        <w:rPr>
          <w:rFonts w:hint="eastAsia" w:ascii="宋体" w:hAnsi="宋体" w:eastAsia="宋体"/>
          <w:b/>
          <w:sz w:val="24"/>
          <w:szCs w:val="24"/>
        </w:rPr>
        <w:t>第一部分 国际贸易理论与政策</w:t>
      </w:r>
      <w:bookmarkEnd w:id="1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国际贸易理论与政策部分测试以下内容：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</w:t>
      </w:r>
      <w:r>
        <w:rPr>
          <w:rFonts w:ascii="宋体" w:hAnsi="宋体" w:eastAsia="宋体"/>
          <w:sz w:val="24"/>
          <w:szCs w:val="24"/>
        </w:rPr>
        <w:t>国际贸易理论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比较优势理论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2.要素禀赋论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3.规模经济、不完全竞争与国际贸易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国际贸易政策与贸易壁垒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1.贸易保护的依据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关税措施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3.非关税措施</w:t>
      </w:r>
    </w:p>
    <w:p>
      <w:pPr>
        <w:spacing w:line="360" w:lineRule="auto"/>
        <w:ind w:left="210" w:leftChars="100" w:firstLine="240" w:firstLine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4.国际贸易政策的历史实践</w:t>
      </w:r>
    </w:p>
    <w:p>
      <w:pPr>
        <w:spacing w:line="360" w:lineRule="auto"/>
        <w:ind w:left="210" w:leftChars="100"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（三）国际直接投资与跨国公司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.国际要素流动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2.国际直接投资与跨国公司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 国际直接投资与中国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</w:t>
      </w:r>
      <w:r>
        <w:rPr>
          <w:rFonts w:ascii="宋体" w:hAnsi="宋体" w:eastAsia="宋体"/>
          <w:sz w:val="24"/>
          <w:szCs w:val="24"/>
        </w:rPr>
        <w:t>多边贸易体制与区域经济一体化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1.区域经济一体化的形式及实践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2.中国与世界贸易组织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3.中国的区域经济合作</w:t>
      </w:r>
      <w:r>
        <w:rPr>
          <w:rFonts w:hint="eastAsia" w:ascii="宋体" w:hAnsi="宋体" w:eastAsia="宋体"/>
          <w:sz w:val="24"/>
          <w:szCs w:val="24"/>
        </w:rPr>
        <w:t>实践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第二部分 国际金融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国际金融部分测试以下内容：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</w:t>
      </w:r>
      <w:r>
        <w:rPr>
          <w:rFonts w:ascii="宋体" w:hAnsi="宋体" w:eastAsia="宋体"/>
          <w:sz w:val="24"/>
          <w:szCs w:val="24"/>
        </w:rPr>
        <w:t>）国际收支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国际收支平衡表的基本原理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2.国际收支的不平衡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ascii="宋体" w:hAnsi="宋体" w:eastAsia="宋体"/>
          <w:sz w:val="24"/>
          <w:szCs w:val="24"/>
        </w:rPr>
        <w:t>调节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</w:t>
      </w:r>
      <w:r>
        <w:rPr>
          <w:rFonts w:ascii="宋体" w:hAnsi="宋体" w:eastAsia="宋体"/>
          <w:sz w:val="24"/>
          <w:szCs w:val="24"/>
        </w:rPr>
        <w:t>外汇和汇率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外汇市场与外汇风险</w:t>
      </w:r>
      <w:bookmarkStart w:id="3" w:name="_GoBack"/>
      <w:bookmarkEnd w:id="3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.汇率决定的原理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.外汇管理制度和政策调节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</w:t>
      </w:r>
      <w:r>
        <w:rPr>
          <w:rFonts w:ascii="宋体" w:hAnsi="宋体" w:eastAsia="宋体"/>
          <w:sz w:val="24"/>
          <w:szCs w:val="24"/>
        </w:rPr>
        <w:t>国际货币体系与汇率制度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1.国际货币体系及其演变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2.汇率制度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3.人民币汇率改革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</w:t>
      </w:r>
      <w:r>
        <w:rPr>
          <w:rFonts w:ascii="宋体" w:hAnsi="宋体" w:eastAsia="宋体"/>
          <w:sz w:val="24"/>
          <w:szCs w:val="24"/>
        </w:rPr>
        <w:t>国际金融市场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1.货币市场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2.国际资金流动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国际金融危机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4.国际金融体系改革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第三部分 </w:t>
      </w:r>
      <w:r>
        <w:rPr>
          <w:rFonts w:ascii="宋体" w:hAnsi="宋体" w:eastAsia="宋体"/>
          <w:b/>
          <w:sz w:val="24"/>
          <w:szCs w:val="24"/>
        </w:rPr>
        <w:t>国际</w:t>
      </w:r>
      <w:bookmarkStart w:id="2" w:name="_Hlk516929081"/>
      <w:r>
        <w:rPr>
          <w:rFonts w:ascii="宋体" w:hAnsi="宋体" w:eastAsia="宋体"/>
          <w:b/>
          <w:sz w:val="24"/>
          <w:szCs w:val="24"/>
        </w:rPr>
        <w:t>商务</w:t>
      </w:r>
      <w:bookmarkEnd w:id="2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国际商务环境与运营部分测试以下内容：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</w:t>
      </w:r>
      <w:r>
        <w:rPr>
          <w:rFonts w:ascii="宋体" w:hAnsi="宋体" w:eastAsia="宋体"/>
          <w:sz w:val="24"/>
          <w:szCs w:val="24"/>
        </w:rPr>
        <w:t>国际商务环境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.国家差异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.文化差异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.国际商务伦理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（二）国际企业的战略与组织结构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.国际企业的战略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.国际企业的组织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.进入战略和战略联盟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（三）国际商务运营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.全球生产、外包与物流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.全球营销与研发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.全球人力资源管理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.国际企业会计和财务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C"/>
    <w:rsid w:val="000D5562"/>
    <w:rsid w:val="001945A9"/>
    <w:rsid w:val="002637CB"/>
    <w:rsid w:val="003B6A57"/>
    <w:rsid w:val="003F2F8E"/>
    <w:rsid w:val="00476F27"/>
    <w:rsid w:val="004D7341"/>
    <w:rsid w:val="004F6367"/>
    <w:rsid w:val="00505E0A"/>
    <w:rsid w:val="006802B6"/>
    <w:rsid w:val="006A3368"/>
    <w:rsid w:val="0078304B"/>
    <w:rsid w:val="007C1388"/>
    <w:rsid w:val="008E594C"/>
    <w:rsid w:val="009371BF"/>
    <w:rsid w:val="00A46BD4"/>
    <w:rsid w:val="00A4747C"/>
    <w:rsid w:val="00A51B25"/>
    <w:rsid w:val="00A82567"/>
    <w:rsid w:val="00AC133E"/>
    <w:rsid w:val="00B80048"/>
    <w:rsid w:val="00BD172F"/>
    <w:rsid w:val="00BF4EF0"/>
    <w:rsid w:val="00C167A5"/>
    <w:rsid w:val="00CC5675"/>
    <w:rsid w:val="00D50208"/>
    <w:rsid w:val="00D6621A"/>
    <w:rsid w:val="00DC7E0E"/>
    <w:rsid w:val="00F231FB"/>
    <w:rsid w:val="00F26C27"/>
    <w:rsid w:val="00F41464"/>
    <w:rsid w:val="00F473EE"/>
    <w:rsid w:val="00F57F5D"/>
    <w:rsid w:val="00FD7D32"/>
    <w:rsid w:val="226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hint="eastAsia" w:ascii="宋体" w:hAnsi="宋体" w:eastAsia="宋体"/>
      <w:color w:val="40404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2018-06-20T06:22:00Z</dcterms:created>
  <dc:creator>林寿富</dc:creator>
  <cp:lastModifiedBy>若洋洋</cp:lastModifiedBy>
  <dcterms:modified xsi:type="dcterms:W3CDTF">2018-09-19T12:10:25Z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