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辽宁大学2022年全国硕士研究生招生考试初试自命题科目考试大纲</w:t>
      </w:r>
    </w:p>
    <w:p>
      <w:pPr>
        <w:rPr>
          <w:sz w:val="28"/>
          <w:szCs w:val="28"/>
        </w:rPr>
      </w:pPr>
      <w:r>
        <w:rPr>
          <w:rFonts w:hint="eastAsia"/>
          <w:sz w:val="28"/>
          <w:szCs w:val="28"/>
        </w:rPr>
        <w:t>科目代码：831</w:t>
      </w:r>
    </w:p>
    <w:p>
      <w:pPr>
        <w:rPr>
          <w:sz w:val="28"/>
          <w:szCs w:val="28"/>
        </w:rPr>
      </w:pPr>
      <w:r>
        <w:rPr>
          <w:rFonts w:hint="eastAsia"/>
          <w:sz w:val="28"/>
          <w:szCs w:val="28"/>
        </w:rPr>
        <w:t>科目名称：中国古代文学与现当代文学</w:t>
      </w:r>
    </w:p>
    <w:p>
      <w:pPr>
        <w:rPr>
          <w:sz w:val="28"/>
          <w:szCs w:val="28"/>
        </w:rPr>
      </w:pPr>
      <w:r>
        <w:rPr>
          <w:rFonts w:hint="eastAsia"/>
          <w:sz w:val="28"/>
          <w:szCs w:val="28"/>
        </w:rPr>
        <w:t>满分：150分</w:t>
      </w:r>
    </w:p>
    <w:p>
      <w:pPr>
        <w:rPr>
          <w:rFonts w:hint="eastAsia"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古代文学部分：</w:t>
      </w: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b/>
          <w:bCs/>
          <w:kern w:val="2"/>
          <w:sz w:val="21"/>
          <w:szCs w:val="21"/>
        </w:rPr>
        <w:t>一、考试的总体要求</w:t>
      </w:r>
    </w:p>
    <w:p>
      <w:pPr>
        <w:pStyle w:val="4"/>
        <w:spacing w:before="0" w:beforeAutospacing="0" w:after="0" w:afterAutospacing="0" w:line="360" w:lineRule="auto"/>
        <w:ind w:firstLine="420" w:firstLineChars="200"/>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中国文学史主要考查中国古代文学发展的基本脉络、重要作家及流派等相关知识以及中国古代文学作品的阅读和欣赏能力，要求学生掌握运用文学史的一些基本概念和理论分析和解决问题的方法，也要求学生具备条理明晰、逻辑清楚地表述自身思想的能力。</w:t>
      </w:r>
    </w:p>
    <w:p>
      <w:pPr>
        <w:pStyle w:val="4"/>
        <w:spacing w:before="0" w:beforeAutospacing="0" w:after="0" w:afterAutospacing="0" w:line="360" w:lineRule="auto"/>
        <w:jc w:val="both"/>
        <w:rPr>
          <w:rFonts w:hint="eastAsia" w:asciiTheme="minorHAnsi" w:hAnsiTheme="minorHAnsi" w:eastAsiaTheme="minorEastAsia" w:cstheme="minorBidi"/>
          <w:b/>
          <w:bCs/>
          <w:kern w:val="2"/>
          <w:sz w:val="21"/>
          <w:szCs w:val="21"/>
        </w:rPr>
      </w:pPr>
      <w:r>
        <w:rPr>
          <w:rFonts w:hint="eastAsia" w:asciiTheme="minorHAnsi" w:hAnsiTheme="minorHAnsi" w:eastAsiaTheme="minorEastAsia" w:cstheme="minorBidi"/>
          <w:b/>
          <w:bCs/>
          <w:kern w:val="2"/>
          <w:sz w:val="21"/>
          <w:szCs w:val="21"/>
        </w:rPr>
        <w:t>二、考试的内容</w:t>
      </w: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（一）各种文学文体的发展演进</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1．诗词等韵文文体</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2．各体散文</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3．小说戏曲等俗文学文体</w:t>
      </w: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（二）从先秦到近代各历史时期的文学风貌</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1．各历史时期的文学创作思潮</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2．各历史时期文学在内容与艺术等方面的独特表现</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3．社会历史文化与文学发展的关系</w:t>
      </w: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（三）重要作家、文学团体和文学流派</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1．重要作家的生平、思想及创作特色</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2．重要文学团体的产生时代、成员、文学主张及创作特色</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3．重要文学流派的形成、主张、影响及流变</w:t>
      </w: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（四）文学史上的重要作品</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1．作品的思想内容与艺术特色</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2．作品在文学史上的地位及影响</w:t>
      </w:r>
    </w:p>
    <w:p>
      <w:pPr>
        <w:pStyle w:val="4"/>
        <w:spacing w:before="0" w:beforeAutospacing="0" w:after="0" w:afterAutospacing="0" w:line="360" w:lineRule="auto"/>
        <w:ind w:firstLine="285"/>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3．叙事文学作品故事题材、人物形象等因素的演变</w:t>
      </w: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（五）文学思想与批评</w:t>
      </w:r>
    </w:p>
    <w:p>
      <w:pPr>
        <w:pStyle w:val="4"/>
        <w:spacing w:before="0" w:beforeAutospacing="0" w:after="0" w:afterAutospacing="0" w:line="360" w:lineRule="auto"/>
        <w:ind w:firstLine="270"/>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1．重要作家、理论家的文学思想与主张</w:t>
      </w:r>
    </w:p>
    <w:p>
      <w:pPr>
        <w:pStyle w:val="4"/>
        <w:spacing w:before="0" w:beforeAutospacing="0" w:after="0" w:afterAutospacing="0" w:line="360" w:lineRule="auto"/>
        <w:ind w:firstLine="270"/>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2．重要的文论著述</w:t>
      </w:r>
    </w:p>
    <w:p>
      <w:pPr>
        <w:pStyle w:val="4"/>
        <w:spacing w:before="0" w:beforeAutospacing="0" w:after="0" w:afterAutospacing="0" w:line="360" w:lineRule="auto"/>
        <w:ind w:firstLine="270"/>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 重要文学理论观点的评析</w:t>
      </w:r>
    </w:p>
    <w:p>
      <w:pPr>
        <w:pStyle w:val="4"/>
        <w:spacing w:before="0" w:beforeAutospacing="0" w:after="0" w:afterAutospacing="0" w:line="360" w:lineRule="auto"/>
        <w:ind w:left="285"/>
        <w:jc w:val="both"/>
        <w:rPr>
          <w:rFonts w:hint="eastAsia" w:asciiTheme="minorHAnsi" w:hAnsiTheme="minorHAnsi" w:eastAsiaTheme="minorEastAsia" w:cstheme="minorBidi"/>
          <w:kern w:val="2"/>
          <w:sz w:val="21"/>
          <w:szCs w:val="21"/>
        </w:rPr>
      </w:pPr>
    </w:p>
    <w:p>
      <w:pPr>
        <w:pStyle w:val="4"/>
        <w:spacing w:before="0" w:beforeAutospacing="0" w:after="0" w:afterAutospacing="0" w:line="360" w:lineRule="auto"/>
        <w:jc w:val="both"/>
        <w:rPr>
          <w:rFonts w:hint="eastAsia"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文献学部分：</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b/>
          <w:bCs/>
          <w:kern w:val="2"/>
          <w:sz w:val="21"/>
          <w:szCs w:val="21"/>
        </w:rPr>
        <w:t>一、考试的总体要求</w:t>
      </w:r>
    </w:p>
    <w:p>
      <w:pPr>
        <w:pStyle w:val="4"/>
        <w:spacing w:before="0" w:beforeAutospacing="0" w:after="0" w:afterAutospacing="0" w:line="360" w:lineRule="auto"/>
        <w:ind w:firstLine="420" w:firstLineChars="200"/>
        <w:jc w:val="both"/>
        <w:rPr>
          <w:rFonts w:asciiTheme="minorHAnsi" w:hAnsiTheme="minorHAnsi" w:eastAsiaTheme="minorEastAsia" w:cstheme="minorBidi"/>
          <w:b/>
          <w:bCs/>
          <w:kern w:val="2"/>
          <w:sz w:val="21"/>
          <w:szCs w:val="21"/>
        </w:rPr>
      </w:pPr>
      <w:r>
        <w:rPr>
          <w:rFonts w:hint="eastAsia" w:asciiTheme="minorHAnsi" w:hAnsiTheme="minorHAnsi" w:eastAsiaTheme="minorEastAsia" w:cstheme="minorBidi"/>
          <w:kern w:val="2"/>
          <w:sz w:val="21"/>
          <w:szCs w:val="21"/>
        </w:rPr>
        <w:t>文献学主要是考查古典文献学的基本常识及识读、辨析、理解古书的基本能力。要求学生掌握运用文献学的一些基本概念和理论分析和解决问题的方法，也要求学生具备条理明晰、逻辑清楚地表述自身思想的能力，能够进行简单的古籍整理工作。</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b/>
          <w:bCs/>
          <w:kern w:val="2"/>
          <w:sz w:val="21"/>
          <w:szCs w:val="21"/>
        </w:rPr>
        <w:t>二、考试的内容</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（一）古典文献的载体与类型</w:t>
      </w:r>
    </w:p>
    <w:p>
      <w:pPr>
        <w:pStyle w:val="4"/>
        <w:spacing w:before="0" w:beforeAutospacing="0" w:after="0" w:afterAutospacing="0" w:line="360" w:lineRule="auto"/>
        <w:ind w:left="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1．古典文献的各种载体与时代</w:t>
      </w:r>
    </w:p>
    <w:p>
      <w:pPr>
        <w:pStyle w:val="4"/>
        <w:spacing w:before="0" w:beforeAutospacing="0" w:after="0" w:afterAutospacing="0" w:line="360" w:lineRule="auto"/>
        <w:ind w:left="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2．古典文献的类型及含意</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（二）古典文献的目录</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1．相关的概念和术语</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2．目录学发展简史</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3．历代重要目录</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（三）古典文献的版本</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1．相关的概念和术语</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2．版本的不同类型与特征</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3．版本的辨识</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（四）古典文献的校勘</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1．相关的概念和术语</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2．基本原则和方法</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（五）辨伪与辑佚</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1．相关的概念和术语</w:t>
      </w:r>
    </w:p>
    <w:p>
      <w:pPr>
        <w:pStyle w:val="4"/>
        <w:spacing w:before="0" w:beforeAutospacing="0" w:after="0" w:afterAutospacing="0" w:line="360" w:lineRule="auto"/>
        <w:ind w:firstLine="285"/>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2．基本原则和方法</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（六）古典文献的整理</w:t>
      </w:r>
    </w:p>
    <w:p>
      <w:pPr>
        <w:pStyle w:val="4"/>
        <w:spacing w:before="0" w:beforeAutospacing="0" w:after="0" w:afterAutospacing="0" w:line="360" w:lineRule="auto"/>
        <w:ind w:firstLine="270"/>
        <w:jc w:val="both"/>
        <w:rPr>
          <w:rFonts w:asciiTheme="minorHAnsi" w:hAnsiTheme="minorHAnsi" w:eastAsiaTheme="minorEastAsia" w:cstheme="minorBidi"/>
          <w:kern w:val="2"/>
          <w:sz w:val="21"/>
          <w:szCs w:val="21"/>
        </w:rPr>
      </w:pPr>
      <w:r>
        <w:rPr>
          <w:rFonts w:asciiTheme="minorHAnsi" w:hAnsiTheme="minorHAnsi" w:eastAsiaTheme="minorEastAsia" w:cstheme="minorBidi"/>
          <w:kern w:val="2"/>
          <w:sz w:val="21"/>
          <w:szCs w:val="21"/>
        </w:rPr>
        <w:t>1.古典文献的标点</w:t>
      </w:r>
    </w:p>
    <w:p>
      <w:pPr>
        <w:pStyle w:val="4"/>
        <w:spacing w:before="0" w:beforeAutospacing="0" w:after="0" w:afterAutospacing="0" w:line="360" w:lineRule="auto"/>
        <w:ind w:firstLine="270"/>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2.古典文献的注释</w:t>
      </w:r>
    </w:p>
    <w:p>
      <w:pPr>
        <w:pStyle w:val="4"/>
        <w:spacing w:before="0" w:beforeAutospacing="0" w:after="0" w:afterAutospacing="0" w:line="360" w:lineRule="auto"/>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（七）综合应用</w:t>
      </w:r>
    </w:p>
    <w:p>
      <w:pPr>
        <w:pStyle w:val="4"/>
        <w:spacing w:before="0" w:beforeAutospacing="0" w:after="0" w:afterAutospacing="0" w:line="360" w:lineRule="auto"/>
        <w:ind w:firstLine="270"/>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1.对指定古籍版面的辨识</w:t>
      </w:r>
    </w:p>
    <w:p>
      <w:pPr>
        <w:pStyle w:val="4"/>
        <w:spacing w:before="0" w:beforeAutospacing="0" w:after="0" w:afterAutospacing="0" w:line="360" w:lineRule="auto"/>
        <w:ind w:firstLine="270"/>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2.识读并其内容</w:t>
      </w:r>
    </w:p>
    <w:p>
      <w:pPr>
        <w:pStyle w:val="4"/>
        <w:spacing w:before="0" w:beforeAutospacing="0" w:after="0" w:afterAutospacing="0" w:line="360" w:lineRule="auto"/>
        <w:ind w:firstLine="270"/>
        <w:jc w:val="both"/>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3.按要求对其进行整理</w:t>
      </w:r>
    </w:p>
    <w:p>
      <w:pPr>
        <w:ind w:firstLine="420" w:firstLineChars="200"/>
        <w:rPr>
          <w:rFonts w:hint="eastAsia"/>
          <w:sz w:val="21"/>
          <w:szCs w:val="21"/>
        </w:rPr>
      </w:pPr>
    </w:p>
    <w:p>
      <w:pPr>
        <w:rPr>
          <w:rFonts w:ascii="宋体" w:hAnsi="宋体" w:eastAsia="宋体"/>
          <w:sz w:val="28"/>
          <w:szCs w:val="28"/>
        </w:rPr>
      </w:pPr>
      <w:r>
        <w:rPr>
          <w:rFonts w:hint="eastAsia" w:ascii="宋体" w:hAnsi="宋体" w:eastAsia="宋体"/>
          <w:sz w:val="28"/>
          <w:szCs w:val="28"/>
        </w:rPr>
        <w:t>中国现当代文学部分考试大纲</w:t>
      </w:r>
      <w:bookmarkStart w:id="0" w:name="_GoBack"/>
      <w:bookmarkEnd w:id="0"/>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要求：通过对中国现当代文学史上众多文学现象、文学思潮、文学论争等的把握，掌握中国现当代文学发展的整体脉络，了解中国现当代文学自身发展的特点和趋势，能够灵活运用当代文学理论观点和审美眼光评价分析各类文学现象，初步具备独立从事相关科学研究的能力。</w:t>
      </w:r>
    </w:p>
    <w:p>
      <w:pPr>
        <w:spacing w:line="440" w:lineRule="exact"/>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第一个十年（1917-1927）的文学</w:t>
      </w:r>
    </w:p>
    <w:p>
      <w:pPr>
        <w:spacing w:line="440" w:lineRule="exact"/>
        <w:rPr>
          <w:rFonts w:asciiTheme="minorEastAsia" w:hAnsiTheme="minorEastAsia" w:cstheme="minorEastAsia"/>
          <w:szCs w:val="21"/>
        </w:rPr>
      </w:pPr>
    </w:p>
    <w:p>
      <w:pPr>
        <w:pStyle w:val="10"/>
        <w:numPr>
          <w:ilvl w:val="0"/>
          <w:numId w:val="2"/>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文学思潮和运动</w:t>
      </w:r>
    </w:p>
    <w:p>
      <w:pPr>
        <w:spacing w:line="440" w:lineRule="exact"/>
        <w:ind w:firstLine="480"/>
        <w:rPr>
          <w:rFonts w:asciiTheme="minorEastAsia" w:hAnsiTheme="minorEastAsia" w:cstheme="minorEastAsia"/>
          <w:szCs w:val="21"/>
        </w:rPr>
      </w:pPr>
      <w:r>
        <w:rPr>
          <w:rFonts w:hint="eastAsia" w:asciiTheme="minorEastAsia" w:hAnsiTheme="minorEastAsia" w:cstheme="minorEastAsia"/>
          <w:szCs w:val="21"/>
        </w:rPr>
        <w:t>文学革命的发生；各类外国文艺思潮的涌入及其对中国现当代文学的影响；新社团的创立；新文学的理论建设；文学创作的潮流与趋势等。</w:t>
      </w:r>
    </w:p>
    <w:p>
      <w:pPr>
        <w:pStyle w:val="10"/>
        <w:numPr>
          <w:ilvl w:val="0"/>
          <w:numId w:val="2"/>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现代文学之父——鲁迅</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鲁迅的生平、文学道路、文艺思想；《呐喊》《彷徨》《故事新编》《野草》《朝花夕拾》等。</w:t>
      </w:r>
    </w:p>
    <w:p>
      <w:pPr>
        <w:pStyle w:val="10"/>
        <w:numPr>
          <w:ilvl w:val="0"/>
          <w:numId w:val="2"/>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第一个十年的小说</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问题小说；自叙传抒情小说、乡土小说等各类小说取得文学的正宗地位。</w:t>
      </w:r>
    </w:p>
    <w:p>
      <w:pPr>
        <w:pStyle w:val="10"/>
        <w:numPr>
          <w:ilvl w:val="0"/>
          <w:numId w:val="2"/>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第一个十年的诗歌</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新诗的诞生、早期白话诗；郭沫若的生平、文学道路、诗歌创作；新月派诗歌；早期象征派诗歌；早期无产阶级诗歌。</w:t>
      </w:r>
    </w:p>
    <w:p>
      <w:pPr>
        <w:pStyle w:val="10"/>
        <w:numPr>
          <w:ilvl w:val="0"/>
          <w:numId w:val="2"/>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第一个十年的散文</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言志派散文；文学研究会作家散文；创造社作家散文；语丝派和现代评论派散文。</w:t>
      </w:r>
    </w:p>
    <w:p>
      <w:pPr>
        <w:pStyle w:val="10"/>
        <w:numPr>
          <w:ilvl w:val="0"/>
          <w:numId w:val="2"/>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第一个十年的戏剧</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现代话剧的诞生；田汉、丁西林等早期话剧的开创者及他们的创作。</w:t>
      </w:r>
    </w:p>
    <w:p>
      <w:pPr>
        <w:spacing w:line="440" w:lineRule="exact"/>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第二个十年（1928-1937）的文学</w:t>
      </w:r>
    </w:p>
    <w:p>
      <w:pPr>
        <w:pStyle w:val="10"/>
        <w:spacing w:line="440" w:lineRule="exact"/>
        <w:ind w:left="840" w:firstLine="0" w:firstLineChars="0"/>
        <w:rPr>
          <w:rFonts w:asciiTheme="minorEastAsia" w:hAnsiTheme="minorEastAsia" w:cstheme="minorEastAsia"/>
          <w:sz w:val="21"/>
          <w:szCs w:val="21"/>
        </w:rPr>
      </w:pPr>
    </w:p>
    <w:p>
      <w:pPr>
        <w:pStyle w:val="10"/>
        <w:numPr>
          <w:ilvl w:val="0"/>
          <w:numId w:val="3"/>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文学思潮与运动</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第二个十年文艺运动发展的线索；无产阶级文学思潮、民族主义文艺思潮和自由主义文艺思潮的出现及对立论争；文学创作的潮流和趋势。</w:t>
      </w:r>
    </w:p>
    <w:p>
      <w:pPr>
        <w:pStyle w:val="10"/>
        <w:numPr>
          <w:ilvl w:val="0"/>
          <w:numId w:val="3"/>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第二个十年的小说</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茅盾、老舍、巴金、沈从文等的小说创作；京海派论争及京派与海派小说；左翼小说。</w:t>
      </w:r>
    </w:p>
    <w:p>
      <w:pPr>
        <w:pStyle w:val="10"/>
        <w:numPr>
          <w:ilvl w:val="0"/>
          <w:numId w:val="3"/>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第二个十年的诗歌</w:t>
      </w:r>
    </w:p>
    <w:p>
      <w:pPr>
        <w:spacing w:line="440" w:lineRule="exact"/>
        <w:ind w:left="480"/>
        <w:rPr>
          <w:rFonts w:asciiTheme="minorEastAsia" w:hAnsiTheme="minorEastAsia" w:cstheme="minorEastAsia"/>
          <w:szCs w:val="21"/>
        </w:rPr>
      </w:pPr>
      <w:r>
        <w:rPr>
          <w:rFonts w:hint="eastAsia" w:asciiTheme="minorEastAsia" w:hAnsiTheme="minorEastAsia" w:cstheme="minorEastAsia"/>
          <w:szCs w:val="21"/>
        </w:rPr>
        <w:t>中国诗歌会诗人群的创作；后期新月派的创作；现代派诗人的创作。</w:t>
      </w:r>
    </w:p>
    <w:p>
      <w:pPr>
        <w:pStyle w:val="10"/>
        <w:numPr>
          <w:ilvl w:val="0"/>
          <w:numId w:val="3"/>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第二个十年的散文</w:t>
      </w:r>
    </w:p>
    <w:p>
      <w:pPr>
        <w:spacing w:line="440" w:lineRule="exact"/>
        <w:ind w:left="480"/>
        <w:rPr>
          <w:rFonts w:asciiTheme="minorEastAsia" w:hAnsiTheme="minorEastAsia" w:cstheme="minorEastAsia"/>
          <w:szCs w:val="21"/>
        </w:rPr>
      </w:pPr>
      <w:r>
        <w:rPr>
          <w:rFonts w:hint="eastAsia" w:asciiTheme="minorEastAsia" w:hAnsiTheme="minorEastAsia" w:cstheme="minorEastAsia"/>
          <w:szCs w:val="21"/>
        </w:rPr>
        <w:t>鲁迅杂文；京派的散文；林语堂为代表的幽默闲适的小品文；各类报告文学与游记。</w:t>
      </w:r>
    </w:p>
    <w:p>
      <w:pPr>
        <w:pStyle w:val="10"/>
        <w:numPr>
          <w:ilvl w:val="0"/>
          <w:numId w:val="3"/>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第二个十年的戏剧</w:t>
      </w:r>
    </w:p>
    <w:p>
      <w:pPr>
        <w:spacing w:line="440" w:lineRule="exact"/>
        <w:ind w:left="480"/>
        <w:rPr>
          <w:rFonts w:asciiTheme="minorEastAsia" w:hAnsiTheme="minorEastAsia" w:cstheme="minorEastAsia"/>
          <w:szCs w:val="21"/>
        </w:rPr>
      </w:pPr>
      <w:r>
        <w:rPr>
          <w:rFonts w:hint="eastAsia" w:asciiTheme="minorEastAsia" w:hAnsiTheme="minorEastAsia" w:cstheme="minorEastAsia"/>
          <w:szCs w:val="21"/>
        </w:rPr>
        <w:t>走向广场的戏剧；剧场戏剧的确立；曹禺、夏衍、李健吾的戏剧。</w:t>
      </w:r>
    </w:p>
    <w:p>
      <w:pPr>
        <w:spacing w:line="440" w:lineRule="exact"/>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第三个十年（193</w:t>
      </w:r>
      <w:r>
        <w:rPr>
          <w:rFonts w:hint="eastAsia" w:asciiTheme="minorEastAsia" w:hAnsiTheme="minorEastAsia" w:cstheme="minorEastAsia"/>
          <w:sz w:val="21"/>
          <w:szCs w:val="21"/>
          <w:lang w:val="en-US" w:eastAsia="zh-CN"/>
        </w:rPr>
        <w:t>7.7</w:t>
      </w:r>
      <w:r>
        <w:rPr>
          <w:rFonts w:hint="eastAsia" w:asciiTheme="minorEastAsia" w:hAnsiTheme="minorEastAsia" w:cstheme="minorEastAsia"/>
          <w:sz w:val="21"/>
          <w:szCs w:val="21"/>
        </w:rPr>
        <w:t>-1949）的文学</w:t>
      </w:r>
    </w:p>
    <w:p>
      <w:pPr>
        <w:pStyle w:val="10"/>
        <w:spacing w:line="440" w:lineRule="exact"/>
        <w:ind w:left="840" w:firstLine="0" w:firstLineChars="0"/>
        <w:rPr>
          <w:rFonts w:asciiTheme="minorEastAsia" w:hAnsiTheme="minorEastAsia" w:cstheme="minorEastAsia"/>
          <w:sz w:val="21"/>
          <w:szCs w:val="21"/>
        </w:rPr>
      </w:pPr>
    </w:p>
    <w:p>
      <w:pPr>
        <w:pStyle w:val="10"/>
        <w:numPr>
          <w:ilvl w:val="0"/>
          <w:numId w:val="4"/>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文学思潮与运动</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国统区、沦陷区、解放区文学；文学思潮论争与胡风等的理论批评；文学创作的潮流和趋势。</w:t>
      </w:r>
    </w:p>
    <w:p>
      <w:pPr>
        <w:pStyle w:val="10"/>
        <w:numPr>
          <w:ilvl w:val="0"/>
          <w:numId w:val="4"/>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第三个十年的小说</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路翎、赵树理、张爱玲、钱钟书、老舍、巴金等小说创作；后期浪漫派小说等。</w:t>
      </w:r>
    </w:p>
    <w:p>
      <w:pPr>
        <w:pStyle w:val="10"/>
        <w:numPr>
          <w:ilvl w:val="0"/>
          <w:numId w:val="4"/>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第三个十年的诗歌</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艾青的诗歌；七月派、九叶派以及敌后根据地的诗歌创作。</w:t>
      </w:r>
    </w:p>
    <w:p>
      <w:pPr>
        <w:pStyle w:val="10"/>
        <w:numPr>
          <w:ilvl w:val="0"/>
          <w:numId w:val="4"/>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第三个十年的散文</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报告文学的勃兴；继承鲁迅传统的杂文；小品散文的多样化。</w:t>
      </w:r>
    </w:p>
    <w:p>
      <w:pPr>
        <w:pStyle w:val="10"/>
        <w:numPr>
          <w:ilvl w:val="0"/>
          <w:numId w:val="4"/>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第三个十年的戏剧</w:t>
      </w:r>
    </w:p>
    <w:p>
      <w:pPr>
        <w:spacing w:line="440" w:lineRule="exact"/>
        <w:ind w:firstLine="480"/>
        <w:rPr>
          <w:rFonts w:asciiTheme="minorEastAsia" w:hAnsiTheme="minorEastAsia" w:cstheme="minorEastAsia"/>
          <w:szCs w:val="21"/>
        </w:rPr>
      </w:pPr>
      <w:r>
        <w:rPr>
          <w:rFonts w:hint="eastAsia" w:asciiTheme="minorEastAsia" w:hAnsiTheme="minorEastAsia" w:cstheme="minorEastAsia"/>
          <w:szCs w:val="21"/>
        </w:rPr>
        <w:t>广场戏剧的三次高潮；剧场戏剧的再度兴起与繁荣。</w:t>
      </w:r>
    </w:p>
    <w:p>
      <w:pPr>
        <w:spacing w:line="440" w:lineRule="exact"/>
        <w:ind w:firstLine="480"/>
        <w:rPr>
          <w:rFonts w:asciiTheme="minorEastAsia" w:hAnsiTheme="minorEastAsia" w:cstheme="minorEastAsia"/>
          <w:szCs w:val="21"/>
        </w:rPr>
      </w:pPr>
    </w:p>
    <w:p>
      <w:pPr>
        <w:spacing w:line="440" w:lineRule="exact"/>
        <w:ind w:firstLine="480"/>
        <w:rPr>
          <w:rFonts w:asciiTheme="minorEastAsia" w:hAnsiTheme="minorEastAsia" w:cstheme="minorEastAsia"/>
          <w:szCs w:val="21"/>
        </w:rPr>
      </w:pPr>
    </w:p>
    <w:p>
      <w:pPr>
        <w:spacing w:line="440" w:lineRule="exact"/>
        <w:ind w:firstLine="480"/>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1949—1976的文学</w:t>
      </w:r>
    </w:p>
    <w:p>
      <w:pPr>
        <w:pStyle w:val="10"/>
        <w:spacing w:line="440" w:lineRule="exact"/>
        <w:ind w:left="840" w:firstLine="0" w:firstLineChars="0"/>
        <w:rPr>
          <w:rFonts w:asciiTheme="minorEastAsia" w:hAnsiTheme="minorEastAsia" w:cstheme="minorEastAsia"/>
          <w:sz w:val="21"/>
          <w:szCs w:val="21"/>
        </w:rPr>
      </w:pPr>
    </w:p>
    <w:p>
      <w:pPr>
        <w:pStyle w:val="10"/>
        <w:numPr>
          <w:ilvl w:val="0"/>
          <w:numId w:val="5"/>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文学运动与文学思潮</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50年代、60年代的文学运动与文学思潮；“文化大革命”十年的文艺思潮。</w:t>
      </w:r>
    </w:p>
    <w:p>
      <w:pPr>
        <w:pStyle w:val="10"/>
        <w:numPr>
          <w:ilvl w:val="0"/>
          <w:numId w:val="5"/>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50年代、60年代小说</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50年代、60年代小说概述；柳青、梁斌、杨沫的长篇小说创作；李准、茹志娟的短篇小说创作；《组织部新来的青年人》等小说。</w:t>
      </w:r>
    </w:p>
    <w:p>
      <w:pPr>
        <w:pStyle w:val="10"/>
        <w:numPr>
          <w:ilvl w:val="0"/>
          <w:numId w:val="5"/>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 xml:space="preserve">50年代、60年代新诗 </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50年代、60年代新诗概述；郭小川、贺敬之、闻捷。</w:t>
      </w:r>
    </w:p>
    <w:p>
      <w:pPr>
        <w:pStyle w:val="10"/>
        <w:numPr>
          <w:ilvl w:val="0"/>
          <w:numId w:val="5"/>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 xml:space="preserve">50年代、60年代戏剧 </w:t>
      </w:r>
    </w:p>
    <w:p>
      <w:pPr>
        <w:spacing w:line="440" w:lineRule="exact"/>
        <w:ind w:firstLine="480"/>
        <w:rPr>
          <w:rFonts w:asciiTheme="minorEastAsia" w:hAnsiTheme="minorEastAsia" w:cstheme="minorEastAsia"/>
          <w:szCs w:val="21"/>
        </w:rPr>
      </w:pPr>
      <w:r>
        <w:rPr>
          <w:rFonts w:hint="eastAsia" w:asciiTheme="minorEastAsia" w:hAnsiTheme="minorEastAsia" w:cstheme="minorEastAsia"/>
          <w:szCs w:val="21"/>
        </w:rPr>
        <w:t>老舍《茶馆》；田汉《关汉卿》。</w:t>
      </w:r>
    </w:p>
    <w:p>
      <w:pPr>
        <w:pStyle w:val="10"/>
        <w:numPr>
          <w:ilvl w:val="0"/>
          <w:numId w:val="5"/>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50年代、60年代散文</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50年代、60年代散文概述；杨朔、秦牧、刘白羽</w:t>
      </w:r>
    </w:p>
    <w:p>
      <w:pPr>
        <w:spacing w:line="440" w:lineRule="exact"/>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80年代、90年代的文学</w:t>
      </w:r>
    </w:p>
    <w:p>
      <w:pPr>
        <w:pStyle w:val="10"/>
        <w:spacing w:line="440" w:lineRule="exact"/>
        <w:ind w:left="840" w:firstLine="0" w:firstLineChars="0"/>
        <w:rPr>
          <w:rFonts w:asciiTheme="minorEastAsia" w:hAnsiTheme="minorEastAsia" w:cstheme="minorEastAsia"/>
          <w:sz w:val="21"/>
          <w:szCs w:val="21"/>
        </w:rPr>
      </w:pPr>
    </w:p>
    <w:p>
      <w:pPr>
        <w:pStyle w:val="10"/>
        <w:numPr>
          <w:ilvl w:val="0"/>
          <w:numId w:val="6"/>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 xml:space="preserve">文学思潮 </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80年代文学思潮；90年代文学思潮。</w:t>
      </w:r>
    </w:p>
    <w:p>
      <w:pPr>
        <w:pStyle w:val="10"/>
        <w:numPr>
          <w:ilvl w:val="0"/>
          <w:numId w:val="6"/>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80年代小说</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80年代小说概述；伤痕小说、反思小说、改革小说、寻根小说、现代派小说、先锋小说、新写实小说等；王蒙、刘心武、陆文夫、高晓声、蒋子龙、张洁、谌容、汪曾祺、邓友梅、冯骥才、张贤亮、张承志、韩少功、莫言等；马原等人的先锋小说。</w:t>
      </w:r>
    </w:p>
    <w:p>
      <w:pPr>
        <w:pStyle w:val="10"/>
        <w:numPr>
          <w:ilvl w:val="0"/>
          <w:numId w:val="6"/>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90年代小说</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90年代小说概述；现实主义冲击波、女性小说、新生代小说、长篇小说创作；贾平凹、陈忠实、王安忆、陈染、王小波、王朔、余华等。</w:t>
      </w:r>
    </w:p>
    <w:p>
      <w:pPr>
        <w:pStyle w:val="10"/>
        <w:numPr>
          <w:ilvl w:val="0"/>
          <w:numId w:val="6"/>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80年代、90年代诗歌</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80年代、90年代诗歌概述；归来诗人群、朦胧诗、新边塞诗、后朦胧诗；艾青、雷抒雁的诗；北岛、舒婷、顾城、杨炼等的诗。</w:t>
      </w:r>
    </w:p>
    <w:p>
      <w:pPr>
        <w:pStyle w:val="10"/>
        <w:numPr>
          <w:ilvl w:val="0"/>
          <w:numId w:val="6"/>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80年代、90年代戏剧</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80年代、90年代戏剧概述；沙叶新、高行健的戏剧。</w:t>
      </w:r>
    </w:p>
    <w:p>
      <w:pPr>
        <w:pStyle w:val="10"/>
        <w:numPr>
          <w:ilvl w:val="0"/>
          <w:numId w:val="6"/>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80年代、90年代散文</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80年代、90年代散文概述；巴金《随想录》；余秋雨《文化苦旅》等。</w:t>
      </w:r>
    </w:p>
    <w:p>
      <w:pPr>
        <w:spacing w:line="440" w:lineRule="exact"/>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新世纪文学</w:t>
      </w:r>
    </w:p>
    <w:p>
      <w:pPr>
        <w:pStyle w:val="10"/>
        <w:spacing w:line="440" w:lineRule="exact"/>
        <w:ind w:left="840" w:firstLine="0" w:firstLineChars="0"/>
        <w:rPr>
          <w:rFonts w:asciiTheme="minorEastAsia" w:hAnsiTheme="minorEastAsia" w:cstheme="minorEastAsia"/>
          <w:sz w:val="21"/>
          <w:szCs w:val="21"/>
        </w:rPr>
      </w:pPr>
    </w:p>
    <w:p>
      <w:pPr>
        <w:pStyle w:val="10"/>
        <w:numPr>
          <w:ilvl w:val="0"/>
          <w:numId w:val="7"/>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新世纪小说</w:t>
      </w:r>
    </w:p>
    <w:p>
      <w:pPr>
        <w:spacing w:line="440" w:lineRule="exact"/>
        <w:ind w:left="480"/>
        <w:rPr>
          <w:rFonts w:asciiTheme="minorEastAsia" w:hAnsiTheme="minorEastAsia" w:cstheme="minorEastAsia"/>
          <w:szCs w:val="21"/>
        </w:rPr>
      </w:pPr>
      <w:r>
        <w:rPr>
          <w:rFonts w:hint="eastAsia" w:asciiTheme="minorEastAsia" w:hAnsiTheme="minorEastAsia" w:cstheme="minorEastAsia"/>
          <w:szCs w:val="21"/>
        </w:rPr>
        <w:t>新世纪小说概述；精英写作的坚守；莫言等；打工文学与底层写作；“80后”青春写作；新媒体与文学新形态。</w:t>
      </w:r>
    </w:p>
    <w:p>
      <w:pPr>
        <w:pStyle w:val="10"/>
        <w:numPr>
          <w:ilvl w:val="0"/>
          <w:numId w:val="7"/>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新世纪诗歌、戏剧、散文概述</w:t>
      </w:r>
    </w:p>
    <w:p>
      <w:pPr>
        <w:spacing w:line="440" w:lineRule="exact"/>
        <w:rPr>
          <w:rFonts w:asciiTheme="minorEastAsia" w:hAnsiTheme="minorEastAsia" w:cstheme="minorEastAsia"/>
          <w:szCs w:val="21"/>
        </w:rPr>
      </w:pPr>
    </w:p>
    <w:p>
      <w:pPr>
        <w:pStyle w:val="10"/>
        <w:numPr>
          <w:ilvl w:val="0"/>
          <w:numId w:val="1"/>
        </w:numPr>
        <w:spacing w:line="440" w:lineRule="exact"/>
        <w:ind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港台文学</w:t>
      </w:r>
    </w:p>
    <w:p>
      <w:pPr>
        <w:pStyle w:val="10"/>
        <w:spacing w:line="440" w:lineRule="exact"/>
        <w:ind w:left="840" w:firstLine="0" w:firstLineChars="0"/>
        <w:rPr>
          <w:rFonts w:asciiTheme="minorEastAsia" w:hAnsiTheme="minorEastAsia" w:cstheme="minorEastAsia"/>
          <w:sz w:val="21"/>
          <w:szCs w:val="21"/>
        </w:rPr>
      </w:pPr>
    </w:p>
    <w:p>
      <w:pPr>
        <w:pStyle w:val="10"/>
        <w:numPr>
          <w:ilvl w:val="0"/>
          <w:numId w:val="8"/>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台湾文学</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台湾文学概述；白先勇、余光中等。</w:t>
      </w:r>
    </w:p>
    <w:p>
      <w:pPr>
        <w:pStyle w:val="10"/>
        <w:numPr>
          <w:ilvl w:val="0"/>
          <w:numId w:val="8"/>
        </w:numPr>
        <w:spacing w:line="440" w:lineRule="exact"/>
        <w:ind w:firstLineChars="0"/>
        <w:rPr>
          <w:rFonts w:asciiTheme="minorEastAsia" w:hAnsiTheme="minorEastAsia" w:cstheme="minorEastAsia"/>
          <w:sz w:val="21"/>
          <w:szCs w:val="21"/>
        </w:rPr>
      </w:pPr>
      <w:r>
        <w:rPr>
          <w:rFonts w:hint="eastAsia" w:asciiTheme="minorEastAsia" w:hAnsiTheme="minorEastAsia" w:cstheme="minorEastAsia"/>
          <w:sz w:val="21"/>
          <w:szCs w:val="21"/>
        </w:rPr>
        <w:t xml:space="preserve">香港文学 </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香港文学概述；金庸。</w:t>
      </w:r>
    </w:p>
    <w:p>
      <w:pPr>
        <w:rPr>
          <w:rFonts w:ascii="宋体" w:hAnsi="宋体" w:eastAsia="宋体"/>
          <w:sz w:val="28"/>
          <w:szCs w:val="28"/>
        </w:rPr>
      </w:pPr>
    </w:p>
    <w:p>
      <w:pPr>
        <w:ind w:firstLine="560" w:firstLineChars="20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97A87"/>
    <w:multiLevelType w:val="multilevel"/>
    <w:tmpl w:val="08E97A87"/>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A1B6F67"/>
    <w:multiLevelType w:val="multilevel"/>
    <w:tmpl w:val="0A1B6F67"/>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31827704"/>
    <w:multiLevelType w:val="multilevel"/>
    <w:tmpl w:val="31827704"/>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3CA955B7"/>
    <w:multiLevelType w:val="multilevel"/>
    <w:tmpl w:val="3CA955B7"/>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50DF4E9E"/>
    <w:multiLevelType w:val="multilevel"/>
    <w:tmpl w:val="50DF4E9E"/>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51BA0C9B"/>
    <w:multiLevelType w:val="multilevel"/>
    <w:tmpl w:val="51BA0C9B"/>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53A23A87"/>
    <w:multiLevelType w:val="multilevel"/>
    <w:tmpl w:val="53A23A87"/>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66A1773A"/>
    <w:multiLevelType w:val="multilevel"/>
    <w:tmpl w:val="66A1773A"/>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0A4FD1"/>
    <w:rsid w:val="0020516C"/>
    <w:rsid w:val="00232963"/>
    <w:rsid w:val="00242C60"/>
    <w:rsid w:val="00260C9A"/>
    <w:rsid w:val="002D7E9B"/>
    <w:rsid w:val="002E0B63"/>
    <w:rsid w:val="002E35C4"/>
    <w:rsid w:val="002E6F80"/>
    <w:rsid w:val="0030510F"/>
    <w:rsid w:val="00381A2F"/>
    <w:rsid w:val="003E3CEE"/>
    <w:rsid w:val="003F02B7"/>
    <w:rsid w:val="004454EF"/>
    <w:rsid w:val="00556F8A"/>
    <w:rsid w:val="00644914"/>
    <w:rsid w:val="0071100E"/>
    <w:rsid w:val="00871A99"/>
    <w:rsid w:val="00911ECF"/>
    <w:rsid w:val="009347AE"/>
    <w:rsid w:val="009C15E4"/>
    <w:rsid w:val="009D2348"/>
    <w:rsid w:val="00D12462"/>
    <w:rsid w:val="00D94F80"/>
    <w:rsid w:val="00DA0110"/>
    <w:rsid w:val="00EC016A"/>
    <w:rsid w:val="00F0519D"/>
    <w:rsid w:val="00FE7EB0"/>
    <w:rsid w:val="08195259"/>
    <w:rsid w:val="1211339A"/>
    <w:rsid w:val="30957529"/>
    <w:rsid w:val="33345420"/>
    <w:rsid w:val="49544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列出段落1"/>
    <w:basedOn w:val="1"/>
    <w:qFormat/>
    <w:uiPriority w:val="34"/>
    <w:pPr>
      <w:ind w:firstLine="420" w:firstLineChars="20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Words>
  <Characters>857</Characters>
  <Lines>7</Lines>
  <Paragraphs>2</Paragraphs>
  <TotalTime>3</TotalTime>
  <ScaleCrop>false</ScaleCrop>
  <LinksUpToDate>false</LinksUpToDate>
  <CharactersWithSpaces>1005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dcterms:modified xsi:type="dcterms:W3CDTF">2021-09-17T08:58:43Z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1C82C39B1C2D44A8B8431F68C99C2D96</vt:lpwstr>
  </property>
</Properties>
</file>