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参考书目：详见学校当年硕士研究生招生简章。</w:t>
      </w:r>
    </w:p>
    <w:p>
      <w:pPr>
        <w:jc w:val="center"/>
        <w:rPr>
          <w:rFonts w:hint="eastAsia" w:asciiTheme="minorEastAsia" w:hAnsiTheme="minorEastAsia" w:eastAsiaTheme="minorEastAsia"/>
          <w:b/>
          <w:sz w:val="30"/>
          <w:szCs w:val="30"/>
        </w:rPr>
      </w:pP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《新闻与传播专业综合能力》</w:t>
      </w:r>
      <w:r>
        <w:rPr>
          <w:rFonts w:asciiTheme="minorEastAsia" w:hAnsiTheme="minorEastAsia" w:eastAsiaTheme="minorEastAsia"/>
          <w:b/>
          <w:sz w:val="30"/>
          <w:szCs w:val="30"/>
        </w:rPr>
        <w:t>考试大纲</w:t>
      </w:r>
    </w:p>
    <w:p>
      <w:pPr>
        <w:spacing w:line="360" w:lineRule="atLeast"/>
        <w:rPr>
          <w:rFonts w:hint="eastAsia" w:ascii="宋体" w:hAnsi="宋体" w:cs="Arial"/>
          <w:b/>
          <w:color w:val="000000"/>
          <w:szCs w:val="21"/>
        </w:rPr>
      </w:pPr>
    </w:p>
    <w:p>
      <w:pPr>
        <w:spacing w:line="360" w:lineRule="atLeast"/>
        <w:rPr>
          <w:rFonts w:ascii="宋体" w:hAnsi="宋体" w:cs="Arial"/>
          <w:b/>
          <w:color w:val="000000"/>
          <w:szCs w:val="21"/>
        </w:rPr>
      </w:pPr>
      <w:bookmarkStart w:id="0" w:name="_GoBack"/>
      <w:bookmarkEnd w:id="0"/>
      <w:r>
        <w:rPr>
          <w:rFonts w:hint="eastAsia" w:ascii="宋体" w:hAnsi="宋体" w:cs="Arial"/>
          <w:b/>
          <w:color w:val="000000"/>
          <w:szCs w:val="21"/>
        </w:rPr>
        <w:t>一、考试性质</w:t>
      </w:r>
    </w:p>
    <w:p>
      <w:pPr>
        <w:spacing w:line="360" w:lineRule="atLeast"/>
        <w:ind w:firstLine="360" w:firstLineChars="200"/>
        <w:rPr>
          <w:rFonts w:ascii="宋体" w:hAnsi="宋体" w:cs="Arial"/>
          <w:color w:val="000000"/>
          <w:sz w:val="18"/>
          <w:szCs w:val="18"/>
        </w:rPr>
      </w:pPr>
      <w:r>
        <w:rPr>
          <w:rFonts w:hint="eastAsia" w:ascii="宋体" w:hAnsi="宋体" w:cs="Arial"/>
          <w:color w:val="000000"/>
          <w:sz w:val="18"/>
          <w:szCs w:val="18"/>
        </w:rPr>
        <w:t>《新闻与传播专业综合能力》是新闻与传播</w:t>
      </w:r>
      <w:r>
        <w:rPr>
          <w:rFonts w:ascii="宋体" w:hAnsi="宋体" w:cs="Arial"/>
          <w:color w:val="000000"/>
          <w:sz w:val="18"/>
          <w:szCs w:val="18"/>
        </w:rPr>
        <w:t>（</w:t>
      </w:r>
      <w:r>
        <w:rPr>
          <w:rFonts w:hint="eastAsia" w:ascii="宋体" w:hAnsi="宋体" w:cs="Arial"/>
          <w:color w:val="000000"/>
          <w:sz w:val="18"/>
          <w:szCs w:val="18"/>
        </w:rPr>
        <w:t>专业学位</w:t>
      </w:r>
      <w:r>
        <w:rPr>
          <w:rFonts w:ascii="宋体" w:hAnsi="宋体" w:cs="Arial"/>
          <w:color w:val="000000"/>
          <w:sz w:val="18"/>
          <w:szCs w:val="18"/>
        </w:rPr>
        <w:t>）</w:t>
      </w:r>
      <w:r>
        <w:rPr>
          <w:rFonts w:hint="eastAsia" w:ascii="宋体" w:hAnsi="宋体" w:cs="Arial"/>
          <w:color w:val="000000"/>
          <w:sz w:val="18"/>
          <w:szCs w:val="18"/>
        </w:rPr>
        <w:t>硕士生入学专业考试科目之一，考试要求力求反映新闻与传播专业硕士学位的特点，科学、公平、准确、规范地测评考生的基本素质和综合能力，选拔具有发展潜力的人才。</w:t>
      </w:r>
    </w:p>
    <w:p>
      <w:pPr>
        <w:spacing w:line="360" w:lineRule="atLeast"/>
        <w:rPr>
          <w:rFonts w:ascii="宋体" w:hAnsi="宋体" w:cs="Arial"/>
          <w:color w:val="000000"/>
          <w:sz w:val="18"/>
          <w:szCs w:val="18"/>
        </w:rPr>
      </w:pPr>
    </w:p>
    <w:p>
      <w:pPr>
        <w:spacing w:line="360" w:lineRule="atLeast"/>
        <w:rPr>
          <w:rFonts w:ascii="宋体" w:hAnsi="宋体" w:cs="Arial"/>
          <w:b/>
          <w:color w:val="000000"/>
          <w:szCs w:val="21"/>
        </w:rPr>
      </w:pPr>
      <w:r>
        <w:rPr>
          <w:rFonts w:hint="eastAsia" w:ascii="宋体" w:hAnsi="宋体" w:cs="Arial"/>
          <w:b/>
          <w:color w:val="000000"/>
          <w:szCs w:val="21"/>
        </w:rPr>
        <w:t>二、评价目标</w:t>
      </w:r>
    </w:p>
    <w:p>
      <w:pPr>
        <w:spacing w:line="360" w:lineRule="atLeast"/>
        <w:ind w:firstLine="360" w:firstLineChars="200"/>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理解与掌握融媒体新闻采写、编辑业务的基本概念、理论和方法，能够灵活运用相关理论对当前热点新闻、网络事件进行理论把握、综合探讨，有独立见解；掌握融媒体新闻制作的相关技能，能完成适用于各种不同平台的内容策划采写编评业务；掌握数字媒体传播与营销的相关概念和知识、洞察消费者与市场的方法，能针对当下的数字经济开展营销策划。</w:t>
      </w:r>
    </w:p>
    <w:p>
      <w:pPr>
        <w:spacing w:line="360" w:lineRule="atLeast"/>
        <w:rPr>
          <w:color w:val="000000" w:themeColor="text1"/>
          <w:sz w:val="24"/>
          <w14:textFill>
            <w14:solidFill>
              <w14:schemeClr w14:val="tx1"/>
            </w14:solidFill>
          </w14:textFill>
        </w:rPr>
      </w:pPr>
    </w:p>
    <w:p>
      <w:pPr>
        <w:spacing w:line="360" w:lineRule="atLeast"/>
        <w:rPr>
          <w:rFonts w:ascii="宋体" w:hAnsi="宋体" w:cs="Arial"/>
          <w:b/>
          <w:color w:val="000000" w:themeColor="text1"/>
          <w:szCs w:val="21"/>
          <w14:textFill>
            <w14:solidFill>
              <w14:schemeClr w14:val="tx1"/>
            </w14:solidFill>
          </w14:textFill>
        </w:rPr>
      </w:pPr>
      <w:r>
        <w:rPr>
          <w:rFonts w:hint="eastAsia" w:ascii="宋体" w:hAnsi="宋体" w:cs="Arial"/>
          <w:b/>
          <w:color w:val="000000" w:themeColor="text1"/>
          <w:szCs w:val="21"/>
          <w14:textFill>
            <w14:solidFill>
              <w14:schemeClr w14:val="tx1"/>
            </w14:solidFill>
          </w14:textFill>
        </w:rPr>
        <w:t>三、考试范围</w:t>
      </w:r>
    </w:p>
    <w:p>
      <w:pPr>
        <w:spacing w:line="360" w:lineRule="atLeast"/>
        <w:ind w:firstLine="360" w:firstLineChars="200"/>
        <w:rPr>
          <w:rFonts w:ascii="宋体" w:hAnsi="宋体" w:cs="Arial"/>
          <w:color w:val="000000" w:themeColor="text1"/>
          <w:sz w:val="18"/>
          <w:szCs w:val="18"/>
          <w14:textFill>
            <w14:solidFill>
              <w14:schemeClr w14:val="tx1"/>
            </w14:solidFill>
          </w14:textFill>
        </w:rPr>
      </w:pPr>
      <w:r>
        <w:rPr>
          <w:rFonts w:ascii="宋体" w:hAnsi="宋体" w:cs="Arial"/>
          <w:color w:val="000000" w:themeColor="text1"/>
          <w:sz w:val="18"/>
          <w:szCs w:val="18"/>
          <w14:textFill>
            <w14:solidFill>
              <w14:schemeClr w14:val="tx1"/>
            </w14:solidFill>
          </w14:textFill>
        </w:rPr>
        <w:t>1</w:t>
      </w:r>
      <w:r>
        <w:rPr>
          <w:rFonts w:hint="eastAsia" w:ascii="宋体" w:hAnsi="宋体" w:cs="Arial"/>
          <w:color w:val="000000" w:themeColor="text1"/>
          <w:sz w:val="18"/>
          <w:szCs w:val="18"/>
          <w14:textFill>
            <w14:solidFill>
              <w14:schemeClr w14:val="tx1"/>
            </w14:solidFill>
          </w14:textFill>
        </w:rPr>
        <w:t>、掌握融媒体新闻报道中的组织策划与采写的核心能力，包括：包括融媒体新闻的价值判断、信息采集、视觉呈现和跨屏传播等，了解传统媒体融合转型过程中媒体流程的再造，对传统媒体和新媒体中不同的新闻呈现与传播方法要有较深入理解和掌握。</w:t>
      </w:r>
    </w:p>
    <w:p>
      <w:pPr>
        <w:spacing w:line="360" w:lineRule="atLeast"/>
        <w:ind w:firstLine="360" w:firstLineChars="200"/>
        <w:rPr>
          <w:rFonts w:ascii="宋体" w:hAnsi="宋体" w:cs="Arial"/>
          <w:color w:val="000000" w:themeColor="text1"/>
          <w:sz w:val="18"/>
          <w:szCs w:val="18"/>
          <w14:textFill>
            <w14:solidFill>
              <w14:schemeClr w14:val="tx1"/>
            </w14:solidFill>
          </w14:textFill>
        </w:rPr>
      </w:pPr>
      <w:r>
        <w:rPr>
          <w:rFonts w:ascii="宋体" w:hAnsi="宋体" w:cs="Arial"/>
          <w:color w:val="000000" w:themeColor="text1"/>
          <w:sz w:val="18"/>
          <w:szCs w:val="18"/>
          <w14:textFill>
            <w14:solidFill>
              <w14:schemeClr w14:val="tx1"/>
            </w14:solidFill>
          </w14:textFill>
        </w:rPr>
        <w:t>2</w:t>
      </w:r>
      <w:r>
        <w:rPr>
          <w:rFonts w:hint="eastAsia" w:ascii="宋体" w:hAnsi="宋体" w:cs="Arial"/>
          <w:color w:val="000000" w:themeColor="text1"/>
          <w:sz w:val="18"/>
          <w:szCs w:val="18"/>
          <w14:textFill>
            <w14:solidFill>
              <w14:schemeClr w14:val="tx1"/>
            </w14:solidFill>
          </w14:textFill>
        </w:rPr>
        <w:t>、理解媒介与经济、政治和社会发展的关系，能利用新闻学与传播学的相关知识阐释、分析融媒体新闻实践中的事件和现象。</w:t>
      </w:r>
    </w:p>
    <w:p>
      <w:pPr>
        <w:spacing w:line="360" w:lineRule="atLeast"/>
        <w:ind w:firstLine="360" w:firstLineChars="200"/>
        <w:rPr>
          <w:rFonts w:ascii="宋体" w:hAnsi="宋体" w:cs="Arial"/>
          <w:color w:val="000000"/>
          <w:sz w:val="18"/>
          <w:szCs w:val="18"/>
        </w:rPr>
      </w:pPr>
      <w:r>
        <w:rPr>
          <w:rFonts w:hint="eastAsia" w:ascii="宋体" w:hAnsi="宋体" w:cs="Arial"/>
          <w:color w:val="000000"/>
          <w:sz w:val="18"/>
          <w:szCs w:val="18"/>
        </w:rPr>
        <w:t>3、掌握数字传播与营销的基本概念、方法与实务，包括营销与消费者行为领域的基础概念；消费者洞察与市场调查的基本方法；数字营销的基础模式包括市场细分、营销组合、整合营销策划、媒介投放等；数字媒体中的前沿现象；营销策划实务。</w:t>
      </w:r>
    </w:p>
    <w:p>
      <w:pPr>
        <w:spacing w:line="360" w:lineRule="atLeast"/>
        <w:ind w:firstLine="360" w:firstLineChars="200"/>
        <w:rPr>
          <w:rFonts w:ascii="宋体" w:hAnsi="宋体" w:cs="Arial"/>
          <w:color w:val="000000"/>
          <w:sz w:val="18"/>
          <w:szCs w:val="18"/>
        </w:rPr>
      </w:pPr>
      <w:r>
        <w:rPr>
          <w:rFonts w:hint="eastAsia" w:ascii="宋体" w:hAnsi="宋体" w:cs="Arial"/>
          <w:color w:val="000000"/>
          <w:sz w:val="18"/>
          <w:szCs w:val="18"/>
        </w:rPr>
        <w:t>4、关注当前数字新闻与传播和数字经济发展的动态变化，扩大阅读视野和理解能力，对当前学界和业界的理论和实务的新进展都有基本的了解。</w:t>
      </w:r>
    </w:p>
    <w:p>
      <w:pPr>
        <w:spacing w:line="360" w:lineRule="atLeast"/>
        <w:ind w:firstLine="360" w:firstLineChars="200"/>
        <w:rPr>
          <w:rFonts w:ascii="宋体" w:hAnsi="宋体" w:cs="Arial"/>
          <w:color w:val="000000"/>
          <w:sz w:val="18"/>
          <w:szCs w:val="18"/>
        </w:rPr>
      </w:pPr>
    </w:p>
    <w:p>
      <w:pPr>
        <w:spacing w:line="360" w:lineRule="atLeast"/>
        <w:rPr>
          <w:rFonts w:ascii="宋体" w:hAnsi="宋体" w:cs="Arial"/>
          <w:b/>
          <w:color w:val="000000"/>
          <w:szCs w:val="21"/>
        </w:rPr>
      </w:pPr>
      <w:r>
        <w:rPr>
          <w:rFonts w:hint="eastAsia" w:ascii="宋体" w:hAnsi="宋体" w:cs="Arial"/>
          <w:b/>
          <w:color w:val="000000"/>
          <w:szCs w:val="21"/>
        </w:rPr>
        <w:t>四、考试形式和试卷结构</w:t>
      </w:r>
    </w:p>
    <w:p>
      <w:pPr>
        <w:spacing w:line="360" w:lineRule="atLeast"/>
        <w:ind w:firstLine="360" w:firstLineChars="200"/>
        <w:rPr>
          <w:rFonts w:ascii="宋体" w:hAnsi="宋体" w:cs="Arial"/>
          <w:color w:val="000000"/>
          <w:sz w:val="18"/>
          <w:szCs w:val="18"/>
        </w:rPr>
      </w:pPr>
      <w:r>
        <w:rPr>
          <w:rFonts w:hint="eastAsia" w:ascii="宋体" w:hAnsi="宋体" w:cs="Arial"/>
          <w:color w:val="000000"/>
          <w:sz w:val="18"/>
          <w:szCs w:val="18"/>
        </w:rPr>
        <w:t>考试形式为闭卷笔试，考试时间为180分钟，试卷满分为150分。主要题型包括简答题、论述题和实务题。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5C"/>
    <w:rsid w:val="00021D3B"/>
    <w:rsid w:val="0005664C"/>
    <w:rsid w:val="000D4269"/>
    <w:rsid w:val="001D79A0"/>
    <w:rsid w:val="003F08CF"/>
    <w:rsid w:val="003F404C"/>
    <w:rsid w:val="00420CC1"/>
    <w:rsid w:val="004B0710"/>
    <w:rsid w:val="005B048E"/>
    <w:rsid w:val="005E2641"/>
    <w:rsid w:val="006A599B"/>
    <w:rsid w:val="00747779"/>
    <w:rsid w:val="007B3771"/>
    <w:rsid w:val="009808B3"/>
    <w:rsid w:val="00A005F7"/>
    <w:rsid w:val="00A077C4"/>
    <w:rsid w:val="00A510C3"/>
    <w:rsid w:val="00A84CD0"/>
    <w:rsid w:val="00A91629"/>
    <w:rsid w:val="00A929B9"/>
    <w:rsid w:val="00B1765C"/>
    <w:rsid w:val="00BB3CDC"/>
    <w:rsid w:val="00BC1A38"/>
    <w:rsid w:val="00BE2B9C"/>
    <w:rsid w:val="00C26BA8"/>
    <w:rsid w:val="00C81862"/>
    <w:rsid w:val="00D520AA"/>
    <w:rsid w:val="00E80125"/>
    <w:rsid w:val="00ED4235"/>
    <w:rsid w:val="00F13612"/>
    <w:rsid w:val="00FC53AD"/>
    <w:rsid w:val="66977D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customStyle="1" w:styleId="8">
    <w:name w:val="页眉 字符"/>
    <w:basedOn w:val="6"/>
    <w:link w:val="3"/>
    <w:uiPriority w:val="99"/>
    <w:rPr>
      <w:rFonts w:ascii="Times New Roman" w:hAnsi="Times New Roman" w:cs="Times New Roman"/>
      <w:sz w:val="18"/>
      <w:szCs w:val="18"/>
    </w:rPr>
  </w:style>
  <w:style w:type="character" w:customStyle="1" w:styleId="9">
    <w:name w:val="页脚 字符"/>
    <w:basedOn w:val="6"/>
    <w:link w:val="2"/>
    <w:uiPriority w:val="99"/>
    <w:rPr>
      <w:rFonts w:ascii="Times New Roman" w:hAnsi="Times New Roman" w:cs="Times New Roman"/>
      <w:sz w:val="18"/>
      <w:szCs w:val="18"/>
    </w:rPr>
  </w:style>
  <w:style w:type="paragraph" w:customStyle="1" w:styleId="10">
    <w:name w:val="p0"/>
    <w:basedOn w:val="1"/>
    <w:uiPriority w:val="0"/>
    <w:pPr>
      <w:widowControl/>
    </w:pPr>
    <w:rPr>
      <w:kern w:val="0"/>
      <w:szCs w:val="21"/>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122</Words>
  <Characters>702</Characters>
  <Lines>5</Lines>
  <Paragraphs>1</Paragraphs>
  <TotalTime>1</TotalTime>
  <ScaleCrop>false</ScaleCrop>
  <LinksUpToDate>false</LinksUpToDate>
  <CharactersWithSpaces>823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2021-09-01T08:09:00Z</dcterms:created>
  <dc:creator>tanduoduo</dc:creator>
  <cp:lastModifiedBy>LHQ</cp:lastModifiedBy>
  <dcterms:modified xsi:type="dcterms:W3CDTF">2021-09-08T07:57:19Z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523E2B6C3BAD4F53BEA7383340D2645F</vt:lpwstr>
  </property>
</Properties>
</file>