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851电磁学综合考试大纲(202</w:t>
      </w:r>
      <w:r>
        <w:rPr>
          <w:rFonts w:ascii="微软雅黑" w:hAnsi="微软雅黑" w:eastAsia="微软雅黑"/>
          <w:b/>
          <w:sz w:val="28"/>
          <w:szCs w:val="28"/>
        </w:rPr>
        <w:t>2</w:t>
      </w:r>
      <w:r>
        <w:rPr>
          <w:rFonts w:hint="eastAsia" w:ascii="微软雅黑" w:hAnsi="微软雅黑" w:eastAsia="微软雅黑"/>
          <w:b/>
          <w:sz w:val="28"/>
          <w:szCs w:val="28"/>
        </w:rPr>
        <w:t>版)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考虑到专业特点和要求及各课程的相关性，本课程考试在考查基本知识、基本理论的基础上，注重考查考生对电磁学基本概念的理解和解决实际问题的能力</w:t>
      </w:r>
      <w:r>
        <w:rPr>
          <w:rFonts w:hint="eastAsia" w:ascii="宋体" w:hAnsi="宋体"/>
          <w:sz w:val="24"/>
        </w:rPr>
        <w:t>。</w:t>
      </w:r>
      <w:r>
        <w:rPr>
          <w:rFonts w:hint="eastAsia"/>
          <w:sz w:val="24"/>
        </w:rPr>
        <w:t>主要内容包括：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静电场：</w:t>
      </w:r>
    </w:p>
    <w:p>
      <w:pPr>
        <w:pStyle w:val="2"/>
        <w:spacing w:line="300" w:lineRule="auto"/>
        <w:jc w:val="both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电荷、电荷守恒定律，库仑定律，电场强度，电场强度叠加原理，电场强度的计算，电场线，电通量，真空中的高斯定理，电场力，</w:t>
      </w:r>
      <w:r>
        <w:rPr>
          <w:rFonts w:hint="eastAsia" w:ascii="宋体" w:hAnsi="宋体" w:eastAsia="宋体"/>
          <w:spacing w:val="-4"/>
          <w:szCs w:val="24"/>
        </w:rPr>
        <w:t>静电场力的功，电势能、电势、电势差及其计算</w:t>
      </w:r>
      <w:r>
        <w:rPr>
          <w:rFonts w:hint="eastAsia" w:ascii="宋体" w:hAnsi="宋体" w:eastAsia="宋体"/>
          <w:szCs w:val="24"/>
        </w:rPr>
        <w:t>，等势面，电场强度与电势的微分关系，导体的静电平衡，电介质中的高斯定理，电场能量和电场能量密度。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hint="eastAsia" w:ascii="宋体" w:hAnsi="宋体"/>
          <w:sz w:val="24"/>
        </w:rPr>
        <w:t>稳恒磁场：</w:t>
      </w:r>
    </w:p>
    <w:p>
      <w:pPr>
        <w:pStyle w:val="2"/>
        <w:spacing w:line="300" w:lineRule="auto"/>
        <w:jc w:val="both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磁感应强度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磁力线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磁通量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磁场的高斯定理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毕</w:t>
      </w:r>
      <w:r>
        <w:rPr>
          <w:rFonts w:ascii="宋体" w:hAnsi="宋体" w:eastAsia="宋体"/>
          <w:szCs w:val="24"/>
        </w:rPr>
        <w:t>-</w:t>
      </w:r>
      <w:r>
        <w:rPr>
          <w:rFonts w:hint="eastAsia" w:ascii="宋体" w:hAnsi="宋体" w:eastAsia="宋体"/>
          <w:szCs w:val="24"/>
        </w:rPr>
        <w:t>萨定律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安培环路定理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安培定律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洛伦兹力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磁场强度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介质中的安培环路定理。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电磁感应：</w:t>
      </w:r>
    </w:p>
    <w:p>
      <w:pPr>
        <w:pStyle w:val="2"/>
        <w:spacing w:line="300" w:lineRule="auto"/>
        <w:jc w:val="both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电磁感应的基本定律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电磁感应现象与能量转化及守恒定律的关系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涡旋电场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磁场能量和磁场能量密度。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电磁场：</w:t>
      </w:r>
    </w:p>
    <w:p>
      <w:pPr>
        <w:pStyle w:val="2"/>
        <w:spacing w:line="300" w:lineRule="auto"/>
        <w:jc w:val="both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位移电流</w:t>
      </w:r>
      <w:r>
        <w:rPr>
          <w:rFonts w:ascii="宋体" w:hAnsi="宋体" w:eastAsia="宋体"/>
          <w:szCs w:val="24"/>
        </w:rPr>
        <w:t>，</w:t>
      </w:r>
      <w:r>
        <w:rPr>
          <w:rFonts w:hint="eastAsia" w:ascii="宋体" w:hAnsi="宋体" w:eastAsia="宋体"/>
          <w:szCs w:val="24"/>
        </w:rPr>
        <w:t>麦克斯韦方程组的积分形式和微分形式。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5．</w:t>
      </w:r>
      <w:r>
        <w:rPr>
          <w:rFonts w:ascii="宋体" w:hAnsi="宋体"/>
          <w:sz w:val="24"/>
        </w:rPr>
        <w:t>电磁现象的普遍规律：</w:t>
      </w:r>
    </w:p>
    <w:p>
      <w:pPr>
        <w:pStyle w:val="2"/>
        <w:spacing w:line="300" w:lineRule="auto"/>
        <w:jc w:val="both"/>
        <w:rPr>
          <w:rFonts w:hint="eastAsia"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麦克斯韦方程组，介质的电磁性质，电磁场的能量和能流</w:t>
      </w:r>
      <w:r>
        <w:rPr>
          <w:rFonts w:hint="eastAsia" w:ascii="宋体" w:hAnsi="宋体" w:eastAsia="宋体"/>
          <w:szCs w:val="24"/>
        </w:rPr>
        <w:t>。</w:t>
      </w: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电磁波的传播：</w:t>
      </w:r>
    </w:p>
    <w:p>
      <w:pPr>
        <w:pStyle w:val="2"/>
        <w:spacing w:line="300" w:lineRule="auto"/>
        <w:jc w:val="both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>平面电磁波, 电磁波在绝缘介质和导电介质中的传播，在界面上电磁波的反射和折射。</w:t>
      </w:r>
    </w:p>
    <w:p>
      <w:pPr>
        <w:rPr>
          <w:rFonts w:ascii="宋体" w:hAnsi="宋体"/>
          <w:sz w:val="24"/>
        </w:rPr>
      </w:pPr>
    </w:p>
    <w:p>
      <w:pPr>
        <w:ind w:firstLine="484" w:firstLineChars="202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建议考生可参考由高等教育出版社2006年出版的赵凯华、陈熙谋著《新概念物理教程－电磁学》第2版。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长城楷体">
    <w:altName w:val="宋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B0"/>
    <w:multiLevelType w:val="multilevel"/>
    <w:tmpl w:val="75EF33B0"/>
    <w:lvl w:ilvl="0" w:tentative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D9"/>
    <w:rsid w:val="00030402"/>
    <w:rsid w:val="00035ACF"/>
    <w:rsid w:val="00052146"/>
    <w:rsid w:val="00092783"/>
    <w:rsid w:val="000A2E26"/>
    <w:rsid w:val="000B178C"/>
    <w:rsid w:val="000B48EE"/>
    <w:rsid w:val="000B72CD"/>
    <w:rsid w:val="000C1A08"/>
    <w:rsid w:val="000C31BF"/>
    <w:rsid w:val="000F1387"/>
    <w:rsid w:val="001505A3"/>
    <w:rsid w:val="00153585"/>
    <w:rsid w:val="00154A1D"/>
    <w:rsid w:val="00161E85"/>
    <w:rsid w:val="00170698"/>
    <w:rsid w:val="00181167"/>
    <w:rsid w:val="001874C1"/>
    <w:rsid w:val="001A244F"/>
    <w:rsid w:val="001D70A5"/>
    <w:rsid w:val="001F0551"/>
    <w:rsid w:val="001F3466"/>
    <w:rsid w:val="001F371D"/>
    <w:rsid w:val="002442E5"/>
    <w:rsid w:val="00244B97"/>
    <w:rsid w:val="00256F46"/>
    <w:rsid w:val="00273770"/>
    <w:rsid w:val="0029290B"/>
    <w:rsid w:val="002A4535"/>
    <w:rsid w:val="002B7357"/>
    <w:rsid w:val="002F5743"/>
    <w:rsid w:val="003033E5"/>
    <w:rsid w:val="00317726"/>
    <w:rsid w:val="003307A3"/>
    <w:rsid w:val="00343323"/>
    <w:rsid w:val="00345761"/>
    <w:rsid w:val="00361950"/>
    <w:rsid w:val="00361C03"/>
    <w:rsid w:val="00384A2F"/>
    <w:rsid w:val="003915D3"/>
    <w:rsid w:val="00396EE8"/>
    <w:rsid w:val="003B7A51"/>
    <w:rsid w:val="003C5F06"/>
    <w:rsid w:val="0041645F"/>
    <w:rsid w:val="00416E60"/>
    <w:rsid w:val="0042471F"/>
    <w:rsid w:val="00445B5C"/>
    <w:rsid w:val="00456255"/>
    <w:rsid w:val="0049303B"/>
    <w:rsid w:val="004A1029"/>
    <w:rsid w:val="004A5893"/>
    <w:rsid w:val="004B0279"/>
    <w:rsid w:val="004B3CD7"/>
    <w:rsid w:val="004B7316"/>
    <w:rsid w:val="004C64E7"/>
    <w:rsid w:val="004E2868"/>
    <w:rsid w:val="004E5027"/>
    <w:rsid w:val="004F6286"/>
    <w:rsid w:val="004F7111"/>
    <w:rsid w:val="00504FBF"/>
    <w:rsid w:val="00507DB0"/>
    <w:rsid w:val="00523F35"/>
    <w:rsid w:val="00527963"/>
    <w:rsid w:val="00540812"/>
    <w:rsid w:val="00557CDE"/>
    <w:rsid w:val="00565494"/>
    <w:rsid w:val="00574266"/>
    <w:rsid w:val="00583B7B"/>
    <w:rsid w:val="00586B5A"/>
    <w:rsid w:val="00593F22"/>
    <w:rsid w:val="005A574B"/>
    <w:rsid w:val="005A5CE5"/>
    <w:rsid w:val="005B088E"/>
    <w:rsid w:val="005B3565"/>
    <w:rsid w:val="005C574F"/>
    <w:rsid w:val="005D4AA5"/>
    <w:rsid w:val="005F4F76"/>
    <w:rsid w:val="0060775A"/>
    <w:rsid w:val="0060797E"/>
    <w:rsid w:val="00607D16"/>
    <w:rsid w:val="006117B7"/>
    <w:rsid w:val="00620E39"/>
    <w:rsid w:val="00627158"/>
    <w:rsid w:val="0063431E"/>
    <w:rsid w:val="006509B6"/>
    <w:rsid w:val="006A7524"/>
    <w:rsid w:val="006B5E64"/>
    <w:rsid w:val="006C1170"/>
    <w:rsid w:val="006C41AC"/>
    <w:rsid w:val="006F3774"/>
    <w:rsid w:val="006F42E3"/>
    <w:rsid w:val="007053C8"/>
    <w:rsid w:val="007216B7"/>
    <w:rsid w:val="007242C8"/>
    <w:rsid w:val="007534FF"/>
    <w:rsid w:val="007577DA"/>
    <w:rsid w:val="00763B28"/>
    <w:rsid w:val="0077640B"/>
    <w:rsid w:val="007D03E9"/>
    <w:rsid w:val="00812746"/>
    <w:rsid w:val="00830F08"/>
    <w:rsid w:val="00834D5F"/>
    <w:rsid w:val="008521CF"/>
    <w:rsid w:val="00857F33"/>
    <w:rsid w:val="00862095"/>
    <w:rsid w:val="00864B38"/>
    <w:rsid w:val="00871ACD"/>
    <w:rsid w:val="008827E7"/>
    <w:rsid w:val="00891F7D"/>
    <w:rsid w:val="008B1D0F"/>
    <w:rsid w:val="008D17E0"/>
    <w:rsid w:val="008D2E7A"/>
    <w:rsid w:val="008F483D"/>
    <w:rsid w:val="00913276"/>
    <w:rsid w:val="00921EB5"/>
    <w:rsid w:val="00931037"/>
    <w:rsid w:val="00934802"/>
    <w:rsid w:val="00936A7A"/>
    <w:rsid w:val="00946353"/>
    <w:rsid w:val="009733A6"/>
    <w:rsid w:val="009740CE"/>
    <w:rsid w:val="009A0123"/>
    <w:rsid w:val="009C455F"/>
    <w:rsid w:val="009D06D5"/>
    <w:rsid w:val="009D2F0E"/>
    <w:rsid w:val="009D4E48"/>
    <w:rsid w:val="00A15A37"/>
    <w:rsid w:val="00A228E1"/>
    <w:rsid w:val="00A33466"/>
    <w:rsid w:val="00A34736"/>
    <w:rsid w:val="00A83816"/>
    <w:rsid w:val="00A83B76"/>
    <w:rsid w:val="00AA7088"/>
    <w:rsid w:val="00AF2674"/>
    <w:rsid w:val="00AF28F8"/>
    <w:rsid w:val="00B0339C"/>
    <w:rsid w:val="00B041B8"/>
    <w:rsid w:val="00B54BCF"/>
    <w:rsid w:val="00B61A1B"/>
    <w:rsid w:val="00B836DA"/>
    <w:rsid w:val="00B86E31"/>
    <w:rsid w:val="00BB2828"/>
    <w:rsid w:val="00BC1C36"/>
    <w:rsid w:val="00BE4D61"/>
    <w:rsid w:val="00BE52D2"/>
    <w:rsid w:val="00C03368"/>
    <w:rsid w:val="00C107EF"/>
    <w:rsid w:val="00C17541"/>
    <w:rsid w:val="00C22944"/>
    <w:rsid w:val="00C322C3"/>
    <w:rsid w:val="00C42135"/>
    <w:rsid w:val="00C4688D"/>
    <w:rsid w:val="00C509CE"/>
    <w:rsid w:val="00C619F0"/>
    <w:rsid w:val="00C67960"/>
    <w:rsid w:val="00C7678B"/>
    <w:rsid w:val="00C76999"/>
    <w:rsid w:val="00C77830"/>
    <w:rsid w:val="00CA0A7B"/>
    <w:rsid w:val="00CA4C8C"/>
    <w:rsid w:val="00CB5D07"/>
    <w:rsid w:val="00CE12E3"/>
    <w:rsid w:val="00D31A9F"/>
    <w:rsid w:val="00D359F6"/>
    <w:rsid w:val="00D4598E"/>
    <w:rsid w:val="00D50482"/>
    <w:rsid w:val="00D76ED9"/>
    <w:rsid w:val="00DA6B53"/>
    <w:rsid w:val="00DC1941"/>
    <w:rsid w:val="00DC2295"/>
    <w:rsid w:val="00DC2521"/>
    <w:rsid w:val="00DC43B7"/>
    <w:rsid w:val="00DE10DC"/>
    <w:rsid w:val="00DE57FD"/>
    <w:rsid w:val="00DE6439"/>
    <w:rsid w:val="00DE7DA9"/>
    <w:rsid w:val="00E14D1B"/>
    <w:rsid w:val="00E14EB4"/>
    <w:rsid w:val="00E57423"/>
    <w:rsid w:val="00E66E94"/>
    <w:rsid w:val="00E7776C"/>
    <w:rsid w:val="00ED0E30"/>
    <w:rsid w:val="00EE0BAE"/>
    <w:rsid w:val="00EE2CA9"/>
    <w:rsid w:val="00F03AC1"/>
    <w:rsid w:val="00F05E9A"/>
    <w:rsid w:val="00F33F0A"/>
    <w:rsid w:val="00F4027C"/>
    <w:rsid w:val="00F50483"/>
    <w:rsid w:val="00F7593E"/>
    <w:rsid w:val="00F76FC4"/>
    <w:rsid w:val="00F804CE"/>
    <w:rsid w:val="00F8199E"/>
    <w:rsid w:val="00F92E7B"/>
    <w:rsid w:val="00F95C0A"/>
    <w:rsid w:val="00FD40E3"/>
    <w:rsid w:val="6D147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Indent"/>
    <w:basedOn w:val="1"/>
    <w:uiPriority w:val="0"/>
    <w:pPr>
      <w:widowControl/>
      <w:autoSpaceDE w:val="0"/>
      <w:autoSpaceDN w:val="0"/>
      <w:adjustRightInd w:val="0"/>
      <w:spacing w:line="360" w:lineRule="atLeast"/>
      <w:ind w:firstLine="420"/>
      <w:jc w:val="left"/>
      <w:textAlignment w:val="bottom"/>
    </w:pPr>
    <w:rPr>
      <w:rFonts w:eastAsia="长城楷体"/>
      <w:kern w:val="0"/>
      <w:sz w:val="24"/>
      <w:szCs w:val="20"/>
      <w:lang w:val="de-DE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buaa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2021-09-14T07:58:00Z</dcterms:created>
  <dc:creator>Thinkpad User</dc:creator>
  <cp:lastModifiedBy>Administrator</cp:lastModifiedBy>
  <dcterms:modified xsi:type="dcterms:W3CDTF">2021-09-26T12:43:25Z</dcterms:modified>
  <dc:title>851电磁学与电动力学综合考试大纲（2010版）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