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left="360"/>
        <w:jc w:val="center"/>
        <w:rPr>
          <w:rFonts w:hint="eastAsia" w:ascii="新宋体" w:hAnsi="新宋体" w:eastAsia="新宋体"/>
          <w:b/>
          <w:sz w:val="36"/>
          <w:szCs w:val="36"/>
        </w:rPr>
      </w:pPr>
      <w:bookmarkStart w:id="0" w:name="_GoBack"/>
      <w:bookmarkEnd w:id="0"/>
      <w:r>
        <w:rPr>
          <w:rFonts w:hint="eastAsia" w:ascii="新宋体" w:hAnsi="新宋体" w:eastAsia="新宋体"/>
          <w:b/>
          <w:sz w:val="36"/>
          <w:szCs w:val="36"/>
        </w:rPr>
        <w:t>807-公共经济学考试大纲</w:t>
      </w:r>
    </w:p>
    <w:p>
      <w:pPr>
        <w:spacing w:line="360" w:lineRule="auto"/>
        <w:jc w:val="center"/>
        <w:rPr>
          <w:rFonts w:hint="eastAsia" w:ascii="仿宋" w:hAnsi="仿宋" w:eastAsia="仿宋"/>
          <w:b/>
          <w:szCs w:val="21"/>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spacing w:line="360" w:lineRule="auto"/>
        <w:ind w:left="360"/>
        <w:jc w:val="center"/>
        <w:rPr>
          <w:rFonts w:hint="eastAsia" w:ascii="新宋体" w:hAnsi="新宋体" w:eastAsia="新宋体"/>
          <w:b/>
          <w:sz w:val="36"/>
          <w:szCs w:val="36"/>
        </w:rPr>
      </w:pPr>
    </w:p>
    <w:p>
      <w:pPr>
        <w:pStyle w:val="6"/>
        <w:spacing w:line="360" w:lineRule="auto"/>
        <w:ind w:firstLine="0" w:firstLineChars="0"/>
        <w:rPr>
          <w:rFonts w:ascii="新宋体" w:hAnsi="新宋体" w:eastAsia="新宋体"/>
          <w:b/>
          <w:sz w:val="28"/>
          <w:szCs w:val="28"/>
        </w:rPr>
      </w:pPr>
      <w:r>
        <w:rPr>
          <w:rFonts w:hint="eastAsia" w:ascii="新宋体" w:hAnsi="新宋体" w:eastAsia="新宋体"/>
          <w:b/>
          <w:sz w:val="28"/>
          <w:szCs w:val="28"/>
        </w:rPr>
        <w:t>一、考试目标</w:t>
      </w:r>
    </w:p>
    <w:p>
      <w:pPr>
        <w:spacing w:line="360" w:lineRule="auto"/>
        <w:ind w:left="105" w:firstLine="610" w:firstLineChars="218"/>
        <w:rPr>
          <w:rFonts w:hint="eastAsia" w:ascii="新宋体" w:hAnsi="新宋体" w:eastAsia="新宋体"/>
          <w:sz w:val="28"/>
          <w:szCs w:val="28"/>
        </w:rPr>
      </w:pPr>
      <w:r>
        <w:rPr>
          <w:rFonts w:hint="eastAsia" w:ascii="新宋体" w:hAnsi="新宋体" w:eastAsia="新宋体"/>
          <w:bCs/>
          <w:sz w:val="28"/>
          <w:szCs w:val="28"/>
        </w:rPr>
        <w:t>《公共经济学》是公共管理类硕士研究生入学考试科目之一。它的研究对象是政府在社会经济发展中的作用和行为，公共经济学主要运用经济学的假设、理论和方法研究政府行为。作为公共管理专业的核心课程之一，公共经济学的分析框架和研究方法对于学生和实际的管理工作者而言，是非常有用的工具。本门课程</w:t>
      </w:r>
      <w:r>
        <w:rPr>
          <w:rFonts w:hint="eastAsia" w:ascii="新宋体" w:hAnsi="新宋体" w:eastAsia="新宋体"/>
          <w:sz w:val="28"/>
          <w:szCs w:val="28"/>
        </w:rPr>
        <w:t>要求考生系统掌握相关学科的基本知识、基础理论和基本方法，并能运用相关理论和方法理解、分析和解决实际问题。</w:t>
      </w:r>
    </w:p>
    <w:p>
      <w:pPr>
        <w:pStyle w:val="6"/>
        <w:spacing w:line="360" w:lineRule="auto"/>
        <w:ind w:firstLine="0" w:firstLineChars="0"/>
        <w:rPr>
          <w:rFonts w:ascii="新宋体" w:hAnsi="新宋体" w:eastAsia="新宋体"/>
          <w:b/>
          <w:sz w:val="28"/>
          <w:szCs w:val="28"/>
        </w:rPr>
      </w:pPr>
      <w:r>
        <w:rPr>
          <w:rFonts w:hint="eastAsia" w:ascii="新宋体" w:hAnsi="新宋体" w:eastAsia="新宋体"/>
          <w:b/>
          <w:sz w:val="28"/>
          <w:szCs w:val="28"/>
        </w:rPr>
        <w:t>二、考试形式与试卷结构</w:t>
      </w:r>
    </w:p>
    <w:p>
      <w:pPr>
        <w:pStyle w:val="6"/>
        <w:spacing w:line="360" w:lineRule="auto"/>
        <w:ind w:firstLine="560"/>
        <w:rPr>
          <w:rFonts w:hint="eastAsia" w:ascii="新宋体" w:hAnsi="新宋体" w:eastAsia="新宋体"/>
          <w:sz w:val="28"/>
          <w:szCs w:val="28"/>
        </w:rPr>
      </w:pPr>
      <w:r>
        <w:rPr>
          <w:rFonts w:hint="eastAsia" w:ascii="新宋体" w:hAnsi="新宋体" w:eastAsia="新宋体"/>
          <w:sz w:val="28"/>
          <w:szCs w:val="28"/>
        </w:rPr>
        <w:t>（一）试卷成绩及考试时间</w:t>
      </w:r>
    </w:p>
    <w:p>
      <w:pPr>
        <w:pStyle w:val="6"/>
        <w:spacing w:line="360" w:lineRule="auto"/>
        <w:ind w:firstLine="560"/>
        <w:rPr>
          <w:rFonts w:hint="eastAsia" w:ascii="新宋体" w:hAnsi="新宋体" w:eastAsia="新宋体"/>
          <w:sz w:val="28"/>
          <w:szCs w:val="28"/>
        </w:rPr>
      </w:pPr>
      <w:r>
        <w:rPr>
          <w:rFonts w:hint="eastAsia" w:ascii="新宋体" w:hAnsi="新宋体" w:eastAsia="新宋体"/>
          <w:sz w:val="28"/>
          <w:szCs w:val="28"/>
        </w:rPr>
        <w:t>本试卷满分为150分，考试时间为180分钟。</w:t>
      </w:r>
    </w:p>
    <w:p>
      <w:pPr>
        <w:pStyle w:val="6"/>
        <w:spacing w:line="360" w:lineRule="auto"/>
        <w:ind w:firstLine="560"/>
        <w:rPr>
          <w:rFonts w:hint="eastAsia" w:ascii="新宋体" w:hAnsi="新宋体" w:eastAsia="新宋体"/>
          <w:sz w:val="28"/>
          <w:szCs w:val="28"/>
        </w:rPr>
      </w:pPr>
      <w:r>
        <w:rPr>
          <w:rFonts w:hint="eastAsia" w:ascii="新宋体" w:hAnsi="新宋体" w:eastAsia="新宋体"/>
          <w:sz w:val="28"/>
          <w:szCs w:val="28"/>
        </w:rPr>
        <w:t>（二）答题方式</w:t>
      </w:r>
    </w:p>
    <w:p>
      <w:pPr>
        <w:pStyle w:val="6"/>
        <w:spacing w:line="360" w:lineRule="auto"/>
        <w:ind w:firstLine="560"/>
        <w:rPr>
          <w:rFonts w:hint="eastAsia" w:ascii="新宋体" w:hAnsi="新宋体" w:eastAsia="新宋体"/>
          <w:sz w:val="28"/>
          <w:szCs w:val="28"/>
        </w:rPr>
      </w:pPr>
      <w:r>
        <w:rPr>
          <w:rFonts w:hint="eastAsia" w:ascii="新宋体" w:hAnsi="新宋体" w:eastAsia="新宋体"/>
          <w:sz w:val="28"/>
          <w:szCs w:val="28"/>
        </w:rPr>
        <w:t>答题方式为闭卷、笔试。</w:t>
      </w:r>
    </w:p>
    <w:p>
      <w:pPr>
        <w:pStyle w:val="6"/>
        <w:spacing w:line="360" w:lineRule="auto"/>
        <w:ind w:firstLine="560"/>
        <w:rPr>
          <w:rFonts w:hint="eastAsia" w:ascii="新宋体" w:hAnsi="新宋体" w:eastAsia="新宋体"/>
          <w:sz w:val="28"/>
          <w:szCs w:val="28"/>
        </w:rPr>
      </w:pPr>
      <w:r>
        <w:rPr>
          <w:rFonts w:hint="eastAsia" w:ascii="新宋体" w:hAnsi="新宋体" w:eastAsia="新宋体"/>
          <w:sz w:val="28"/>
          <w:szCs w:val="28"/>
        </w:rPr>
        <w:t>（三）试卷题型结构</w:t>
      </w:r>
    </w:p>
    <w:p>
      <w:pPr>
        <w:pStyle w:val="6"/>
        <w:spacing w:line="360" w:lineRule="auto"/>
        <w:ind w:firstLine="560"/>
        <w:rPr>
          <w:rFonts w:hint="eastAsia" w:ascii="新宋体" w:hAnsi="新宋体" w:eastAsia="新宋体"/>
          <w:color w:val="FF0000"/>
          <w:sz w:val="28"/>
          <w:szCs w:val="28"/>
        </w:rPr>
      </w:pPr>
      <w:r>
        <w:rPr>
          <w:rFonts w:hint="eastAsia" w:ascii="新宋体" w:hAnsi="新宋体" w:eastAsia="新宋体"/>
          <w:color w:val="FF0000"/>
          <w:sz w:val="28"/>
          <w:szCs w:val="28"/>
        </w:rPr>
        <w:t>名词解释、简答题、论述题、案例分析、计算分析题等。</w:t>
      </w:r>
    </w:p>
    <w:p>
      <w:pPr>
        <w:spacing w:line="360" w:lineRule="auto"/>
        <w:ind w:left="105" w:firstLine="613" w:firstLineChars="218"/>
        <w:rPr>
          <w:rFonts w:hint="eastAsia" w:ascii="新宋体" w:hAnsi="新宋体" w:eastAsia="新宋体"/>
          <w:b/>
          <w:sz w:val="28"/>
          <w:szCs w:val="28"/>
        </w:rPr>
      </w:pPr>
      <w:r>
        <w:rPr>
          <w:rFonts w:hint="eastAsia" w:ascii="新宋体" w:hAnsi="新宋体" w:eastAsia="新宋体"/>
          <w:b/>
          <w:sz w:val="28"/>
          <w:szCs w:val="28"/>
        </w:rPr>
        <w:t>三、考试内容</w:t>
      </w:r>
    </w:p>
    <w:p>
      <w:pPr>
        <w:spacing w:line="360" w:lineRule="exact"/>
        <w:jc w:val="center"/>
        <w:rPr>
          <w:rFonts w:hint="eastAsia" w:ascii="仿宋" w:hAnsi="仿宋" w:eastAsia="仿宋"/>
          <w:b/>
          <w:sz w:val="28"/>
          <w:szCs w:val="28"/>
        </w:rPr>
      </w:pPr>
      <w:r>
        <w:rPr>
          <w:rFonts w:hint="eastAsia" w:ascii="仿宋" w:hAnsi="仿宋" w:eastAsia="仿宋"/>
          <w:b/>
          <w:sz w:val="28"/>
          <w:szCs w:val="28"/>
        </w:rPr>
        <w:t>公共经济学</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一、政府的经济活动</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（一）政府的基本特征与经济活动类型</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1、政府的</w:t>
      </w:r>
      <w:r>
        <w:rPr>
          <w:rFonts w:hint="eastAsia" w:ascii="新宋体" w:hAnsi="新宋体" w:eastAsia="新宋体"/>
          <w:color w:val="FF0000"/>
          <w:sz w:val="28"/>
          <w:szCs w:val="28"/>
        </w:rPr>
        <w:t>涵义与</w:t>
      </w:r>
      <w:r>
        <w:rPr>
          <w:rFonts w:hint="eastAsia" w:ascii="新宋体" w:hAnsi="新宋体" w:eastAsia="新宋体"/>
          <w:sz w:val="28"/>
          <w:szCs w:val="28"/>
        </w:rPr>
        <w:t>基本特征</w:t>
      </w:r>
    </w:p>
    <w:p>
      <w:pPr>
        <w:spacing w:line="360" w:lineRule="auto"/>
        <w:ind w:firstLine="560" w:firstLineChars="200"/>
        <w:rPr>
          <w:rFonts w:hint="eastAsia" w:ascii="新宋体" w:hAnsi="新宋体" w:eastAsia="新宋体"/>
          <w:sz w:val="28"/>
          <w:szCs w:val="28"/>
        </w:rPr>
      </w:pPr>
    </w:p>
    <w:p>
      <w:pPr>
        <w:spacing w:line="360" w:lineRule="auto"/>
        <w:ind w:firstLine="560" w:firstLineChars="200"/>
        <w:rPr>
          <w:rFonts w:hint="eastAsia" w:ascii="新宋体" w:hAnsi="新宋体" w:eastAsia="新宋体"/>
          <w:color w:val="FF0000"/>
          <w:sz w:val="28"/>
          <w:szCs w:val="28"/>
        </w:rPr>
      </w:pPr>
      <w:r>
        <w:rPr>
          <w:rFonts w:hint="eastAsia" w:ascii="新宋体" w:hAnsi="新宋体" w:eastAsia="新宋体"/>
          <w:sz w:val="28"/>
          <w:szCs w:val="28"/>
        </w:rPr>
        <w:t>2、政府经济活动的类型</w:t>
      </w:r>
      <w:r>
        <w:rPr>
          <w:rFonts w:hint="eastAsia" w:ascii="新宋体" w:hAnsi="新宋体" w:eastAsia="新宋体"/>
          <w:color w:val="FF0000"/>
          <w:sz w:val="28"/>
          <w:szCs w:val="28"/>
        </w:rPr>
        <w:t>和角色</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政府作为所有者；政府作为生产者；政府作为雇佣者；政府作为消费者；政府作为管制者；政府作为再分配者；</w:t>
      </w:r>
      <w:r>
        <w:rPr>
          <w:rFonts w:hint="eastAsia" w:ascii="新宋体" w:hAnsi="新宋体" w:eastAsia="新宋体"/>
          <w:color w:val="FF0000"/>
          <w:sz w:val="28"/>
          <w:szCs w:val="28"/>
        </w:rPr>
        <w:t>政府作为助推者</w:t>
      </w:r>
      <w:r>
        <w:rPr>
          <w:rFonts w:hint="eastAsia" w:ascii="新宋体" w:hAnsi="新宋体" w:eastAsia="新宋体"/>
          <w:sz w:val="28"/>
          <w:szCs w:val="28"/>
        </w:rPr>
        <w:t>。</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 xml:space="preserve">（二）政府经济活动的界限 </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1、政府经济活动的最优程度</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2、公共部门与私人部门间的资源配置</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最优配置和非最优配置；社会生产可能性曲线；社会无差异曲线；部门间最优资源配置点；配置效率；技术效率。</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（三）政府经济活动的目标</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1、功利主义标准</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2、帕累托标准</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3、潜在补偿标准</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4、社会福利函数标准</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（四）政府的规模</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1、政府规模的衡量指标</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公共支出；公共收入；公共就业人数等。</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2、公共支出比率</w:t>
      </w:r>
    </w:p>
    <w:p>
      <w:pPr>
        <w:spacing w:line="360" w:lineRule="auto"/>
        <w:ind w:firstLine="560" w:firstLineChars="200"/>
        <w:rPr>
          <w:rFonts w:hint="eastAsia" w:ascii="新宋体" w:hAnsi="新宋体" w:eastAsia="新宋体"/>
          <w:sz w:val="28"/>
          <w:szCs w:val="28"/>
        </w:rPr>
      </w:pP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二、政府的经济作用</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（一）市场体系及其经济效率</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1、市场体系</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均衡价格和均衡数量的决定。</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2、市场机制有效的环境</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完全竞争性；成本递增性；排他性；信息完备性；完全流动性。</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（二）市场失灵与政府干预</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1、资源配置领域的市场失灵</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公共物品与政府干预；外部性与政府干预；规模收益递增与政府干预；风险、不确定性与政府干预。</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2、经济稳定领域的市场失灵</w:t>
      </w:r>
    </w:p>
    <w:p>
      <w:pPr>
        <w:spacing w:line="360" w:lineRule="auto"/>
        <w:ind w:left="420" w:leftChars="200"/>
        <w:rPr>
          <w:rFonts w:hint="eastAsia" w:ascii="新宋体" w:hAnsi="新宋体" w:eastAsia="新宋体"/>
          <w:sz w:val="28"/>
          <w:szCs w:val="28"/>
        </w:rPr>
      </w:pPr>
      <w:r>
        <w:rPr>
          <w:rFonts w:hint="eastAsia" w:ascii="新宋体" w:hAnsi="新宋体" w:eastAsia="新宋体"/>
          <w:sz w:val="28"/>
          <w:szCs w:val="28"/>
        </w:rPr>
        <w:t>失业与政府干预；通货膨胀与政府干预。</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3、收入分配领域的市场失灵</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（三）市场经济条件下的财政职能</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1、财政职能</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（1）资源配置职能</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（2）收入分配职能</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（3）经济稳定职能</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（4）经济发展职能</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2、财政职能的理论演变</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西方财政职能的理论演变；中国财政职能的理论演变。</w:t>
      </w:r>
    </w:p>
    <w:p>
      <w:pPr>
        <w:spacing w:line="360" w:lineRule="auto"/>
        <w:rPr>
          <w:rFonts w:hint="eastAsia" w:ascii="新宋体" w:hAnsi="新宋体" w:eastAsia="新宋体" w:cs="黑体"/>
          <w:sz w:val="28"/>
          <w:szCs w:val="28"/>
        </w:rPr>
      </w:pPr>
      <w:r>
        <w:rPr>
          <w:rFonts w:hint="eastAsia" w:ascii="新宋体" w:hAnsi="新宋体" w:eastAsia="新宋体" w:cs="黑体"/>
          <w:sz w:val="28"/>
          <w:szCs w:val="28"/>
        </w:rPr>
        <w:t xml:space="preserve">    （四）政府失灵</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1、政府失灵的</w:t>
      </w:r>
      <w:r>
        <w:rPr>
          <w:rFonts w:hint="eastAsia" w:ascii="新宋体" w:hAnsi="新宋体" w:eastAsia="新宋体"/>
          <w:color w:val="FF0000"/>
          <w:sz w:val="28"/>
          <w:szCs w:val="28"/>
        </w:rPr>
        <w:t>涵义和</w:t>
      </w:r>
      <w:r>
        <w:rPr>
          <w:rFonts w:hint="eastAsia" w:ascii="新宋体" w:hAnsi="新宋体" w:eastAsia="新宋体"/>
          <w:sz w:val="28"/>
          <w:szCs w:val="28"/>
        </w:rPr>
        <w:t>表现</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短缺和过剩；信息不对称；官僚主义和无效率；削弱市场激励；政府政策的频繁变化。</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2、政府失灵的原因</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（1）政府决策的无效率</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（2）政府机构运转的无效率</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（3）政府干预的无效率</w:t>
      </w:r>
    </w:p>
    <w:p>
      <w:pPr>
        <w:spacing w:line="360" w:lineRule="auto"/>
        <w:ind w:firstLine="560" w:firstLineChars="200"/>
        <w:rPr>
          <w:rFonts w:hint="eastAsia" w:ascii="新宋体" w:hAnsi="新宋体" w:eastAsia="新宋体"/>
          <w:sz w:val="28"/>
          <w:szCs w:val="28"/>
        </w:rPr>
      </w:pPr>
    </w:p>
    <w:p>
      <w:pPr>
        <w:spacing w:line="360" w:lineRule="auto"/>
        <w:rPr>
          <w:rFonts w:hint="eastAsia" w:ascii="新宋体" w:hAnsi="新宋体" w:eastAsia="新宋体" w:cs="黑体"/>
          <w:sz w:val="28"/>
          <w:szCs w:val="28"/>
        </w:rPr>
      </w:pPr>
      <w:r>
        <w:rPr>
          <w:rFonts w:hint="eastAsia" w:ascii="新宋体" w:hAnsi="新宋体" w:eastAsia="新宋体" w:cs="黑体"/>
          <w:sz w:val="28"/>
          <w:szCs w:val="28"/>
        </w:rPr>
        <w:t xml:space="preserve">    三、公共物品和外部效应</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（一）公共物品理论的基本问题</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1、公共物品的含义</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2、公共物品的基本特征       </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3、公共物品的分类</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纯公共物品和准公共物品；全球性公共物品、全国性公共物品、区域性公共物品和地方性公共物品。</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4、林达尔均衡和搭便车问题</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5、混合物品</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（二）外部效应理论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1、外部效应的分类</w:t>
      </w:r>
    </w:p>
    <w:p>
      <w:pPr>
        <w:spacing w:line="360" w:lineRule="auto"/>
        <w:ind w:firstLine="555"/>
        <w:rPr>
          <w:rFonts w:hint="eastAsia" w:ascii="新宋体" w:hAnsi="新宋体" w:eastAsia="新宋体"/>
          <w:sz w:val="28"/>
          <w:szCs w:val="28"/>
        </w:rPr>
      </w:pPr>
      <w:r>
        <w:rPr>
          <w:rFonts w:hint="eastAsia" w:ascii="新宋体" w:hAnsi="新宋体" w:eastAsia="新宋体"/>
          <w:sz w:val="28"/>
          <w:szCs w:val="28"/>
        </w:rPr>
        <w:t>2、外部效应的内在化</w:t>
      </w:r>
    </w:p>
    <w:p>
      <w:pPr>
        <w:spacing w:line="360" w:lineRule="auto"/>
        <w:ind w:firstLine="555"/>
        <w:rPr>
          <w:rFonts w:hint="eastAsia" w:ascii="新宋体" w:hAnsi="新宋体" w:eastAsia="新宋体"/>
          <w:sz w:val="28"/>
          <w:szCs w:val="28"/>
        </w:rPr>
      </w:pPr>
    </w:p>
    <w:p>
      <w:pPr>
        <w:spacing w:line="360" w:lineRule="auto"/>
        <w:rPr>
          <w:rFonts w:hint="eastAsia" w:ascii="新宋体" w:hAnsi="新宋体" w:eastAsia="新宋体" w:cs="黑体"/>
          <w:sz w:val="28"/>
          <w:szCs w:val="28"/>
        </w:rPr>
      </w:pPr>
      <w:r>
        <w:rPr>
          <w:rFonts w:hint="eastAsia" w:ascii="新宋体" w:hAnsi="新宋体" w:eastAsia="新宋体" w:cs="黑体"/>
          <w:sz w:val="28"/>
          <w:szCs w:val="28"/>
        </w:rPr>
        <w:t xml:space="preserve">    四、公共选择理论</w:t>
      </w:r>
    </w:p>
    <w:p>
      <w:pPr>
        <w:spacing w:line="360" w:lineRule="auto"/>
        <w:rPr>
          <w:rFonts w:hint="eastAsia" w:ascii="新宋体" w:hAnsi="新宋体" w:eastAsia="新宋体" w:cs="黑体"/>
          <w:sz w:val="28"/>
          <w:szCs w:val="28"/>
        </w:rPr>
      </w:pPr>
      <w:r>
        <w:rPr>
          <w:rFonts w:hint="eastAsia" w:ascii="新宋体" w:hAnsi="新宋体" w:eastAsia="新宋体" w:cs="黑体"/>
          <w:sz w:val="28"/>
          <w:szCs w:val="28"/>
        </w:rPr>
        <w:t xml:space="preserve">    （一）简单多数规则</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1、政治均衡的概念</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2、投票与决策</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3、中间投票者和中间投票者定理</w:t>
      </w:r>
    </w:p>
    <w:p>
      <w:pPr>
        <w:spacing w:line="360" w:lineRule="auto"/>
        <w:rPr>
          <w:rFonts w:hint="eastAsia" w:ascii="新宋体" w:hAnsi="新宋体" w:eastAsia="新宋体" w:cs="黑体"/>
          <w:sz w:val="28"/>
          <w:szCs w:val="28"/>
        </w:rPr>
      </w:pPr>
      <w:r>
        <w:rPr>
          <w:rFonts w:hint="eastAsia" w:ascii="新宋体" w:hAnsi="新宋体" w:eastAsia="新宋体" w:cs="黑体"/>
          <w:sz w:val="28"/>
          <w:szCs w:val="28"/>
        </w:rPr>
        <w:t xml:space="preserve">    （二）投票交易</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1、互投赞成票与投票交易</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2、隐含的投票交易</w:t>
      </w:r>
    </w:p>
    <w:p>
      <w:pPr>
        <w:spacing w:line="360" w:lineRule="auto"/>
        <w:rPr>
          <w:rFonts w:hint="eastAsia" w:ascii="新宋体" w:hAnsi="新宋体" w:eastAsia="新宋体" w:cs="黑体"/>
          <w:sz w:val="28"/>
          <w:szCs w:val="28"/>
        </w:rPr>
      </w:pPr>
      <w:r>
        <w:rPr>
          <w:rFonts w:hint="eastAsia" w:ascii="新宋体" w:hAnsi="新宋体" w:eastAsia="新宋体" w:cs="黑体"/>
          <w:sz w:val="28"/>
          <w:szCs w:val="28"/>
        </w:rPr>
        <w:t xml:space="preserve">    （三）政治行为的分析</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1、投票者参与投票的动因</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2、政治家（政党）与选票极大化</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3、官僚主义与公共物品的供给</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4、特殊利益集团与政治均衡</w:t>
      </w:r>
    </w:p>
    <w:p>
      <w:pPr>
        <w:spacing w:line="360" w:lineRule="auto"/>
        <w:ind w:firstLine="560" w:firstLineChars="200"/>
        <w:rPr>
          <w:rFonts w:hint="eastAsia" w:ascii="新宋体" w:hAnsi="新宋体" w:eastAsia="新宋体"/>
          <w:sz w:val="28"/>
          <w:szCs w:val="28"/>
        </w:rPr>
      </w:pPr>
    </w:p>
    <w:p>
      <w:pPr>
        <w:spacing w:line="360" w:lineRule="auto"/>
        <w:rPr>
          <w:rFonts w:hint="eastAsia" w:ascii="新宋体" w:hAnsi="新宋体" w:eastAsia="新宋体" w:cs="黑体"/>
          <w:sz w:val="28"/>
          <w:szCs w:val="28"/>
        </w:rPr>
      </w:pPr>
      <w:r>
        <w:rPr>
          <w:rFonts w:hint="eastAsia" w:ascii="新宋体" w:hAnsi="新宋体" w:eastAsia="新宋体" w:cs="黑体"/>
          <w:sz w:val="28"/>
          <w:szCs w:val="28"/>
        </w:rPr>
        <w:t xml:space="preserve">    五、公共支出</w:t>
      </w:r>
    </w:p>
    <w:p>
      <w:pPr>
        <w:spacing w:line="360" w:lineRule="auto"/>
        <w:rPr>
          <w:rFonts w:hint="eastAsia" w:ascii="新宋体" w:hAnsi="新宋体" w:eastAsia="新宋体" w:cs="黑体"/>
          <w:sz w:val="28"/>
          <w:szCs w:val="28"/>
        </w:rPr>
      </w:pPr>
      <w:r>
        <w:rPr>
          <w:rFonts w:hint="eastAsia" w:ascii="新宋体" w:hAnsi="新宋体" w:eastAsia="新宋体" w:cs="黑体"/>
          <w:sz w:val="28"/>
          <w:szCs w:val="28"/>
        </w:rPr>
        <w:t xml:space="preserve">    （一）公共支出规模</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1、公共支出规模的规范理论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（1）边际效用理论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（2）最大社会收益理论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（3）自愿交换理论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（4）公共选择理论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2、公共支出规模的实证理论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（1）政府活动扩张论（瓦格纳法则）</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（2）梯度渐进增长论（公共支出增长的内外因素论）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（3）官员行为增长论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（4）多数票规则增长论（利益集团与财政错觉）</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（5）公共支出增长趋势的基本决定因素</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3、公共支出规模的现实分析</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（1）公共支出比率的变化</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（2）公共支出增长的潜在压力</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（二）公共支出结构</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1、公共支出分类与构成</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（1）按支出用途分类与构成</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（2）按费用类别分类与构成</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（3）按经济性质分类与构成</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（4）国际分类方法</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2、公共支出结构的决定因素</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（1）政府职能与公共支出结构</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（2）经济发展阶段与公共支出结构</w:t>
      </w:r>
    </w:p>
    <w:p>
      <w:pPr>
        <w:spacing w:line="360" w:lineRule="auto"/>
        <w:rPr>
          <w:rFonts w:hint="eastAsia" w:ascii="新宋体" w:hAnsi="新宋体" w:eastAsia="新宋体" w:cs="黑体"/>
          <w:sz w:val="28"/>
          <w:szCs w:val="28"/>
        </w:rPr>
      </w:pPr>
      <w:r>
        <w:rPr>
          <w:rFonts w:hint="eastAsia" w:ascii="新宋体" w:hAnsi="新宋体" w:eastAsia="新宋体" w:cs="黑体"/>
          <w:sz w:val="28"/>
          <w:szCs w:val="28"/>
        </w:rPr>
        <w:t xml:space="preserve">    （三）公共支出项目</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1、行政管理支出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（1）行政管理支出的现状与变化</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（2）公共雇员数量和报酬的宏观经济效应</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2、国防支出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（1）国防支出的现状与变化</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（2）国防支出的经济发展效应</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3、公共投资支出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（1）公共投资支出的现状与变化</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（2）公共投资决策的标准</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（3）公共投资的主要领域</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（4）公共投资支出的经济增长效应</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4、社会保障支出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（1）社会保障制度</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社会保险；社会救济；社会福利；社会优抚。</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（2）社会保障的经济效应</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（四）公共支出效率</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1、公共支出的预算效率：预算方法</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（1）分项预算</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（2）计划——方案——预算</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（3）零基预算</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（4）预算方法的现实选择</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绩效预算；部门预算；国库集中收付制度；收支两条线制度。</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2、公共支出的决策效率：成本收益分析</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（1）确定目标</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（2）列举成本和收益（直接成本与间接成本；直接收益与间接收益）</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（3）测算成本和收益（边际支付意愿；机会成本；影子价格）</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（4）贴现成本和收益</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（5）选择决策标准（净现值标准；收益－成本比率标准；内部收益率标准）</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（6）选定项目</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3、公共支出的制度效率：政府采购制度</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（1）政府采购制度的意义</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（2）政府采购制度的基本內容</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（3）政府采购合同的类型</w:t>
      </w:r>
    </w:p>
    <w:p>
      <w:pPr>
        <w:spacing w:line="360" w:lineRule="auto"/>
        <w:ind w:firstLine="560" w:firstLineChars="200"/>
        <w:rPr>
          <w:rFonts w:hint="eastAsia" w:ascii="新宋体" w:hAnsi="新宋体" w:eastAsia="新宋体"/>
          <w:sz w:val="28"/>
          <w:szCs w:val="28"/>
        </w:rPr>
      </w:pP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六、公共收入</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（一）公共收入体系</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1、税收</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税收的“三性”：强制性、无偿性和固定性。</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2、收费</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3、货币创造</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4、公债（含义；特点；种类）</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（二）公共收入规模</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1、公共收入规模的演变</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2、公共收入规模的国际比较</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3、公共收入规模的决定因素</w:t>
      </w:r>
    </w:p>
    <w:p>
      <w:pPr>
        <w:spacing w:line="360" w:lineRule="auto"/>
        <w:rPr>
          <w:rFonts w:hint="eastAsia" w:ascii="新宋体" w:hAnsi="新宋体" w:eastAsia="新宋体"/>
          <w:sz w:val="28"/>
          <w:szCs w:val="28"/>
        </w:rPr>
      </w:pPr>
      <w:r>
        <w:rPr>
          <w:rFonts w:hint="eastAsia" w:ascii="新宋体" w:hAnsi="新宋体" w:eastAsia="新宋体"/>
          <w:sz w:val="28"/>
          <w:szCs w:val="28"/>
        </w:rPr>
        <w:t xml:space="preserve">    （三）公共收入结构</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1、无偿收入与有偿收入比</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2、预算内收入与预算外收入比</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3、税收收入与非税收收入比</w:t>
      </w:r>
    </w:p>
    <w:p>
      <w:pPr>
        <w:spacing w:line="360" w:lineRule="auto"/>
        <w:ind w:firstLine="560" w:firstLineChars="200"/>
        <w:rPr>
          <w:rFonts w:hint="eastAsia" w:ascii="新宋体" w:hAnsi="新宋体" w:eastAsia="新宋体"/>
          <w:sz w:val="28"/>
          <w:szCs w:val="28"/>
        </w:rPr>
      </w:pP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七、税收</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（一）税收原理</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1、税收要素与分类</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（1）税收要素：纳税人，课税对象，税率，起征点与免征额</w:t>
      </w:r>
      <w:r>
        <w:rPr>
          <w:rFonts w:hint="eastAsia" w:ascii="新宋体" w:hAnsi="新宋体" w:eastAsia="新宋体"/>
          <w:color w:val="FF0000"/>
          <w:sz w:val="28"/>
          <w:szCs w:val="28"/>
        </w:rPr>
        <w:t>等</w:t>
      </w:r>
      <w:r>
        <w:rPr>
          <w:rFonts w:hint="eastAsia" w:ascii="新宋体" w:hAnsi="新宋体" w:eastAsia="新宋体"/>
          <w:sz w:val="28"/>
          <w:szCs w:val="28"/>
        </w:rPr>
        <w:t>。</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（2）税收分类</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按税收是否能转嫁分类，分为直接税和间接税。</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按课税对象的性质分类，分为所得课税、商品和服务课税以及财富和财产课税。</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2、税收原则</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（1）配第的税收原则</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（2）尤斯蒂的税收原则</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（3）斯密的税收原则</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（4）瓦格纳的税收原则</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（5）现代税收原则</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在公共经济学中，两个最重要的税收原则是效率原则和公平原则。税收效率又区分为经济效率和制度效率。税收公平也区分为横向公平和纵向公平。</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税收的经济效率；税收的制度效率；消费者剩余；生产者剩余；超额负担；无谓负担；横向公平；纵向公平；受益原则；能力原则。</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3、税收转嫁</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（1）税收转嫁与归宿的定义</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（2）税收转嫁的形式</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前转；后转；消转；税收资本化。</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（3）税收归宿的局部均衡分析和一般均衡分析</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（二）税收的经济影响</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1、税收的收入效应和替代效应</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2、税收对个人储蓄的影响</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3、税收对劳动供给的影响</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4、税收对企业投资的影响</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5、税收对收入分配的影响</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6、税收对环境保护的影响</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污染税；直接管制；出售污染权；补贴政策。</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（三）税收制度</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税收制度，就是一个课税主权之下，由税种体系、各种税收法律以及征纳管理办法所组成的聚合体，它具有自然属性和人为属性。</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1、税收制度的基本范畴</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（1）税制类型，是指一国征收一种税还是多种税的税制。（单一税制；复合税制）</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（2）税制结构，是指一国各税种的总体安排。</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纵观人类社会经济发展的历史，税制结构的演变过程是，以简单的直接税为主的税制结构发展到以间接税为主的税制结构，再发展到以发达的直接税为主的税制结构。</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2、税种设置理论与实践</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（1）税种设置理论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按税源划分税制结构；按课税客体性质划分税制结构；按负担能力划分税制结构；按社会再生产过程中的资金运动划分税制结构。</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（2）税种设置现状</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3、各税系概况</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（1）所得税制</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所得税的性质；类型；课征范围；课征方法。</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（2）商品税制</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商品税的性质；类型；课征方法。</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（3）财产税制</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财产税的性质；类型；课征方法。</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4、税制结构的决定因素</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经济发展水平；税务管理能力；财政支出结构；税收政策目标；相邻国家的示范效应。</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（四）税制改革</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1、税制改革的基本问题</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（1）税制改革的含义</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（2）税制改革的原因</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（3）成功税制改革的评价标准与条件</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2、税制改革的理论基础</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（1）公平课税论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（2）最适课税论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（3）财政交换论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3、世界性税制改革的现实思路和做法</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（1）税制改革的战略设想</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综合所得税战略；线性所得税战略；支出税战略；统一税战略。</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（2）税制改革的普遍做法</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所得税：降低税率，拓宽税基；一般消费税：普遍开征增值税，提高增值税标准税率；个人所得税与公司所得税一体化。</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（3）我国的税制改革</w:t>
      </w:r>
    </w:p>
    <w:p>
      <w:pPr>
        <w:spacing w:line="360" w:lineRule="auto"/>
        <w:ind w:firstLine="560" w:firstLineChars="200"/>
        <w:rPr>
          <w:rFonts w:hint="eastAsia" w:ascii="新宋体" w:hAnsi="新宋体" w:eastAsia="新宋体"/>
          <w:sz w:val="28"/>
          <w:szCs w:val="28"/>
        </w:rPr>
      </w:pP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八、财政赤字与公债</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（一）财政赤字的基本问题</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1、如何理解财政平衡</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2、财政赤字</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（1）财政赤字的概念</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（2）财政赤字的类型</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3、财政赤字的规模</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（1）财政赤字的衡量指标：赤字依存度，赤字比率。</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（2）财政赤字规模的决定因素</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4、财政赤字的经济影响</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（1）财政赤字的增长效应</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（2）财政赤字的改革效应</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（3）财政赤字的拉动效应</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（4）财政赤字的通胀效应</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（二）公债</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1、公债规模</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（1）内债规模，衡量指标包括居民应债能力、政府偿债能力、内债负担率和内债依存度。</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（2）外债规模，衡量指标包括偿债率、负债率和债务率。</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2、公债的经济效应</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（1）公债的资产效应</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（2）公债的总需求效应</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（3）李嘉图等价定理</w:t>
      </w:r>
    </w:p>
    <w:p>
      <w:pPr>
        <w:spacing w:line="360" w:lineRule="auto"/>
        <w:ind w:firstLine="560" w:firstLineChars="200"/>
        <w:rPr>
          <w:rFonts w:hint="eastAsia" w:ascii="新宋体" w:hAnsi="新宋体" w:eastAsia="新宋体"/>
          <w:sz w:val="28"/>
          <w:szCs w:val="28"/>
        </w:rPr>
      </w:pP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九、财政政策</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（一）财政政策的基本问题</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1、财政政策的定义</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2、财政政策的基本特征</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3、财政政策的基本功能</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（1）导向功能</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（2）协调功能</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（3）控制功能</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（4）稳定功能</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4、财政政策的类型</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（1）自动稳定的、相机抉择的财政政策</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（2）扩张性、紧缩性和中性财政政策</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5、财政政策的目标</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（1）财政稳定目标</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（2）经济发展目标</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（3）公平收入分配目标</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（4）平衡预算目标</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（二）财政政策的作用原理</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1、财政政策作用的分析框架</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2、收入—支出模型中的财政政策作用</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3、IS—LM模型中的财政政策作用</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4、AS—AD模型中的财政政策作用</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（三）财政政策的作用机制</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1、公共支出乘数</w:t>
      </w:r>
    </w:p>
    <w:p>
      <w:pPr>
        <w:spacing w:line="360" w:lineRule="auto"/>
        <w:ind w:firstLine="630" w:firstLineChars="225"/>
        <w:rPr>
          <w:rFonts w:hint="eastAsia" w:ascii="新宋体" w:hAnsi="新宋体" w:eastAsia="新宋体"/>
          <w:sz w:val="28"/>
          <w:szCs w:val="28"/>
        </w:rPr>
      </w:pPr>
      <w:r>
        <w:rPr>
          <w:rFonts w:hint="eastAsia" w:ascii="新宋体" w:hAnsi="新宋体" w:eastAsia="新宋体"/>
          <w:sz w:val="28"/>
          <w:szCs w:val="28"/>
        </w:rPr>
        <w:t>2、税收乘数</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3、平衡预算乘数</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（四）财政政策的作用工具</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1、预算政策</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2、税收政策</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3、支出政策</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4、公债政策</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（五）积极财政政策</w:t>
      </w:r>
    </w:p>
    <w:p>
      <w:pPr>
        <w:spacing w:line="360" w:lineRule="auto"/>
        <w:ind w:firstLine="560" w:firstLineChars="200"/>
        <w:rPr>
          <w:rFonts w:hint="eastAsia" w:ascii="新宋体" w:hAnsi="新宋体" w:eastAsia="新宋体"/>
          <w:sz w:val="28"/>
          <w:szCs w:val="28"/>
        </w:rPr>
      </w:pP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十、政府间财政关系</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（一）财政关系的基本问题</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1、基本概念</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2、财政分权</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（二）支出责任安排</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1、支出责任安排的原则</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经济效率原则；财政公平原则；政治责任原则；管理有效原则。</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2、支出责任安排的现状</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（三）收入责任安排</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1、收入责任安排的原则</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公平原则；效率原则；稳定原则。</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2、分税制</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从世界各国的经验来看，分税制的形式大体上有四种：分税额，分税制；分税率；分税种。</w:t>
      </w:r>
    </w:p>
    <w:p>
      <w:pPr>
        <w:spacing w:line="360" w:lineRule="auto"/>
        <w:ind w:firstLine="560" w:firstLineChars="200"/>
        <w:rPr>
          <w:rFonts w:hint="eastAsia" w:ascii="新宋体" w:hAnsi="新宋体" w:eastAsia="新宋体" w:cs="黑体"/>
          <w:sz w:val="28"/>
          <w:szCs w:val="28"/>
        </w:rPr>
      </w:pPr>
      <w:r>
        <w:rPr>
          <w:rFonts w:hint="eastAsia" w:ascii="新宋体" w:hAnsi="新宋体" w:eastAsia="新宋体" w:cs="黑体"/>
          <w:sz w:val="28"/>
          <w:szCs w:val="28"/>
        </w:rPr>
        <w:t>（四）转移支付制度</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1、转移支付的必要性</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外部性；纵向均衡；横向均衡；需求收入弹性。</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2、转移支付的形式</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无条件补助；配套补助；限额配套补助；专项补助。</w:t>
      </w: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3、我国现行转移支付制度</w:t>
      </w:r>
    </w:p>
    <w:p>
      <w:pPr>
        <w:spacing w:line="360" w:lineRule="auto"/>
        <w:ind w:firstLine="560" w:firstLineChars="200"/>
        <w:rPr>
          <w:rFonts w:hint="eastAsia" w:ascii="新宋体" w:hAnsi="新宋体" w:eastAsia="新宋体"/>
          <w:sz w:val="28"/>
          <w:szCs w:val="28"/>
        </w:rPr>
      </w:pPr>
    </w:p>
    <w:p>
      <w:pPr>
        <w:spacing w:line="360" w:lineRule="auto"/>
        <w:ind w:firstLine="560" w:firstLineChars="200"/>
        <w:rPr>
          <w:rFonts w:hint="eastAsia" w:ascii="新宋体" w:hAnsi="新宋体" w:eastAsia="新宋体"/>
          <w:sz w:val="28"/>
          <w:szCs w:val="28"/>
        </w:rPr>
      </w:pPr>
      <w:r>
        <w:rPr>
          <w:rFonts w:hint="eastAsia" w:ascii="新宋体" w:hAnsi="新宋体" w:eastAsia="新宋体"/>
          <w:sz w:val="28"/>
          <w:szCs w:val="28"/>
        </w:rPr>
        <w:t>十一、寻租理论</w:t>
      </w:r>
    </w:p>
    <w:p>
      <w:pPr>
        <w:numPr>
          <w:ilvl w:val="0"/>
          <w:numId w:val="1"/>
        </w:numPr>
        <w:spacing w:line="360" w:lineRule="auto"/>
        <w:rPr>
          <w:rFonts w:hint="eastAsia" w:ascii="新宋体" w:hAnsi="新宋体" w:eastAsia="新宋体"/>
          <w:sz w:val="28"/>
          <w:szCs w:val="28"/>
        </w:rPr>
      </w:pPr>
      <w:r>
        <w:rPr>
          <w:rFonts w:hint="eastAsia" w:ascii="新宋体" w:hAnsi="新宋体" w:eastAsia="新宋体"/>
          <w:sz w:val="28"/>
          <w:szCs w:val="28"/>
        </w:rPr>
        <w:t>寻租与设租的概念</w:t>
      </w:r>
    </w:p>
    <w:p>
      <w:pPr>
        <w:numPr>
          <w:ilvl w:val="0"/>
          <w:numId w:val="2"/>
        </w:numPr>
        <w:spacing w:line="360" w:lineRule="auto"/>
        <w:rPr>
          <w:rFonts w:hint="eastAsia" w:ascii="新宋体" w:hAnsi="新宋体" w:eastAsia="新宋体"/>
          <w:sz w:val="28"/>
          <w:szCs w:val="28"/>
        </w:rPr>
      </w:pPr>
      <w:r>
        <w:rPr>
          <w:rFonts w:hint="eastAsia" w:ascii="新宋体" w:hAnsi="新宋体" w:eastAsia="新宋体"/>
          <w:sz w:val="28"/>
          <w:szCs w:val="28"/>
        </w:rPr>
        <w:t>寻租行为</w:t>
      </w:r>
    </w:p>
    <w:p>
      <w:pPr>
        <w:numPr>
          <w:ilvl w:val="0"/>
          <w:numId w:val="2"/>
        </w:numPr>
        <w:spacing w:line="360" w:lineRule="auto"/>
        <w:rPr>
          <w:rFonts w:hint="eastAsia" w:ascii="新宋体" w:hAnsi="新宋体" w:eastAsia="新宋体"/>
          <w:sz w:val="28"/>
          <w:szCs w:val="28"/>
        </w:rPr>
      </w:pPr>
      <w:r>
        <w:rPr>
          <w:rFonts w:hint="eastAsia" w:ascii="新宋体" w:hAnsi="新宋体" w:eastAsia="新宋体"/>
          <w:sz w:val="28"/>
          <w:szCs w:val="28"/>
        </w:rPr>
        <w:t>寻租成本</w:t>
      </w:r>
    </w:p>
    <w:p>
      <w:pPr>
        <w:numPr>
          <w:ilvl w:val="0"/>
          <w:numId w:val="2"/>
        </w:numPr>
        <w:spacing w:line="360" w:lineRule="auto"/>
        <w:rPr>
          <w:rFonts w:hint="eastAsia" w:ascii="新宋体" w:hAnsi="新宋体" w:eastAsia="新宋体"/>
          <w:sz w:val="28"/>
          <w:szCs w:val="28"/>
        </w:rPr>
      </w:pPr>
      <w:r>
        <w:rPr>
          <w:rFonts w:hint="eastAsia" w:ascii="新宋体" w:hAnsi="新宋体" w:eastAsia="新宋体"/>
          <w:sz w:val="28"/>
          <w:szCs w:val="28"/>
        </w:rPr>
        <w:t>设租行为</w:t>
      </w:r>
    </w:p>
    <w:p>
      <w:pPr>
        <w:numPr>
          <w:ilvl w:val="0"/>
          <w:numId w:val="2"/>
        </w:numPr>
        <w:spacing w:line="360" w:lineRule="auto"/>
        <w:rPr>
          <w:rFonts w:hint="eastAsia" w:ascii="新宋体" w:hAnsi="新宋体" w:eastAsia="新宋体"/>
          <w:sz w:val="28"/>
          <w:szCs w:val="28"/>
        </w:rPr>
      </w:pPr>
      <w:r>
        <w:rPr>
          <w:rFonts w:hint="eastAsia" w:ascii="新宋体" w:hAnsi="新宋体" w:eastAsia="新宋体"/>
          <w:sz w:val="28"/>
          <w:szCs w:val="28"/>
        </w:rPr>
        <w:t>设租成本</w:t>
      </w:r>
    </w:p>
    <w:p>
      <w:pPr>
        <w:numPr>
          <w:ilvl w:val="0"/>
          <w:numId w:val="2"/>
        </w:numPr>
        <w:spacing w:line="360" w:lineRule="auto"/>
        <w:rPr>
          <w:rFonts w:hint="eastAsia" w:ascii="新宋体" w:hAnsi="新宋体" w:eastAsia="新宋体"/>
          <w:sz w:val="28"/>
          <w:szCs w:val="28"/>
        </w:rPr>
      </w:pPr>
      <w:r>
        <w:rPr>
          <w:rFonts w:hint="eastAsia" w:ascii="新宋体" w:hAnsi="新宋体" w:eastAsia="新宋体"/>
          <w:sz w:val="28"/>
          <w:szCs w:val="28"/>
        </w:rPr>
        <w:t>设租的社会后果</w:t>
      </w:r>
    </w:p>
    <w:p>
      <w:pPr>
        <w:numPr>
          <w:ilvl w:val="0"/>
          <w:numId w:val="1"/>
        </w:numPr>
        <w:spacing w:line="360" w:lineRule="auto"/>
        <w:rPr>
          <w:rFonts w:hint="eastAsia" w:ascii="新宋体" w:hAnsi="新宋体" w:eastAsia="新宋体"/>
          <w:sz w:val="28"/>
          <w:szCs w:val="28"/>
        </w:rPr>
      </w:pPr>
      <w:r>
        <w:rPr>
          <w:rFonts w:hint="eastAsia" w:ascii="新宋体" w:hAnsi="新宋体" w:eastAsia="新宋体"/>
          <w:sz w:val="28"/>
          <w:szCs w:val="28"/>
        </w:rPr>
        <w:t>寻租设租的关系</w:t>
      </w:r>
    </w:p>
    <w:p>
      <w:pPr>
        <w:numPr>
          <w:ilvl w:val="0"/>
          <w:numId w:val="3"/>
        </w:numPr>
        <w:spacing w:line="360" w:lineRule="auto"/>
        <w:rPr>
          <w:rFonts w:hint="eastAsia" w:ascii="新宋体" w:hAnsi="新宋体" w:eastAsia="新宋体"/>
          <w:sz w:val="28"/>
          <w:szCs w:val="28"/>
        </w:rPr>
      </w:pPr>
      <w:r>
        <w:rPr>
          <w:rFonts w:hint="eastAsia" w:ascii="新宋体" w:hAnsi="新宋体" w:eastAsia="新宋体"/>
          <w:sz w:val="28"/>
          <w:szCs w:val="28"/>
        </w:rPr>
        <w:t>合作博弈</w:t>
      </w:r>
    </w:p>
    <w:p>
      <w:pPr>
        <w:numPr>
          <w:ilvl w:val="0"/>
          <w:numId w:val="3"/>
        </w:numPr>
        <w:spacing w:line="360" w:lineRule="auto"/>
        <w:rPr>
          <w:rFonts w:hint="eastAsia" w:ascii="新宋体" w:hAnsi="新宋体" w:eastAsia="新宋体"/>
          <w:sz w:val="28"/>
          <w:szCs w:val="28"/>
        </w:rPr>
      </w:pPr>
      <w:r>
        <w:rPr>
          <w:rFonts w:hint="eastAsia" w:ascii="新宋体" w:hAnsi="新宋体" w:eastAsia="新宋体"/>
          <w:sz w:val="28"/>
          <w:szCs w:val="28"/>
        </w:rPr>
        <w:t>政府行为与寻租设租关系</w:t>
      </w:r>
    </w:p>
    <w:p>
      <w:pPr>
        <w:numPr>
          <w:ilvl w:val="0"/>
          <w:numId w:val="1"/>
        </w:numPr>
        <w:spacing w:line="360" w:lineRule="auto"/>
        <w:rPr>
          <w:rFonts w:hint="eastAsia" w:ascii="新宋体" w:hAnsi="新宋体" w:eastAsia="新宋体"/>
          <w:sz w:val="28"/>
          <w:szCs w:val="28"/>
        </w:rPr>
      </w:pPr>
      <w:r>
        <w:rPr>
          <w:rFonts w:hint="eastAsia" w:ascii="新宋体" w:hAnsi="新宋体" w:eastAsia="新宋体"/>
          <w:sz w:val="28"/>
          <w:szCs w:val="28"/>
        </w:rPr>
        <w:t>寻租设租的治理</w:t>
      </w:r>
    </w:p>
    <w:p>
      <w:pPr>
        <w:spacing w:line="360" w:lineRule="auto"/>
        <w:rPr>
          <w:rFonts w:hint="eastAsia" w:ascii="新宋体" w:hAnsi="新宋体" w:eastAsia="新宋体"/>
          <w:sz w:val="28"/>
          <w:szCs w:val="28"/>
        </w:rPr>
      </w:pPr>
    </w:p>
    <w:p>
      <w:pPr>
        <w:spacing w:line="360" w:lineRule="auto"/>
        <w:rPr>
          <w:rFonts w:hint="eastAsia" w:ascii="新宋体" w:hAnsi="新宋体" w:eastAsia="新宋体"/>
          <w:sz w:val="28"/>
          <w:szCs w:val="28"/>
        </w:rPr>
      </w:pPr>
      <w:r>
        <w:rPr>
          <w:rFonts w:hint="eastAsia" w:ascii="新宋体" w:hAnsi="新宋体" w:eastAsia="新宋体"/>
          <w:sz w:val="28"/>
          <w:szCs w:val="28"/>
        </w:rPr>
        <w:t>十二、政府规制</w:t>
      </w:r>
    </w:p>
    <w:p>
      <w:pPr>
        <w:numPr>
          <w:ilvl w:val="0"/>
          <w:numId w:val="4"/>
        </w:numPr>
        <w:spacing w:line="360" w:lineRule="auto"/>
        <w:rPr>
          <w:rFonts w:hint="eastAsia" w:ascii="宋体" w:hAnsi="宋体"/>
          <w:bCs/>
          <w:sz w:val="28"/>
          <w:szCs w:val="28"/>
        </w:rPr>
      </w:pPr>
      <w:r>
        <w:rPr>
          <w:rFonts w:hint="eastAsia" w:ascii="宋体" w:hAnsi="宋体"/>
          <w:bCs/>
          <w:sz w:val="28"/>
          <w:szCs w:val="28"/>
        </w:rPr>
        <w:t>政府规制的界定与理论演进</w:t>
      </w:r>
    </w:p>
    <w:p>
      <w:pPr>
        <w:numPr>
          <w:ilvl w:val="0"/>
          <w:numId w:val="4"/>
        </w:numPr>
        <w:spacing w:line="360" w:lineRule="auto"/>
        <w:rPr>
          <w:rFonts w:hint="eastAsia" w:ascii="宋体" w:hAnsi="宋体"/>
          <w:bCs/>
          <w:sz w:val="28"/>
          <w:szCs w:val="28"/>
        </w:rPr>
      </w:pPr>
      <w:r>
        <w:rPr>
          <w:rFonts w:hint="eastAsia" w:ascii="宋体" w:hAnsi="宋体"/>
          <w:bCs/>
          <w:sz w:val="28"/>
          <w:szCs w:val="28"/>
        </w:rPr>
        <w:t>政府规制的领域</w:t>
      </w:r>
    </w:p>
    <w:p>
      <w:pPr>
        <w:numPr>
          <w:ilvl w:val="0"/>
          <w:numId w:val="4"/>
        </w:numPr>
        <w:spacing w:line="360" w:lineRule="auto"/>
        <w:rPr>
          <w:rFonts w:hint="eastAsia" w:ascii="宋体" w:hAnsi="宋体"/>
          <w:sz w:val="28"/>
          <w:szCs w:val="28"/>
        </w:rPr>
      </w:pPr>
      <w:r>
        <w:rPr>
          <w:rFonts w:hint="eastAsia" w:ascii="宋体" w:hAnsi="宋体"/>
          <w:sz w:val="28"/>
          <w:szCs w:val="28"/>
        </w:rPr>
        <w:t>政府规制的类型和内容</w:t>
      </w:r>
    </w:p>
    <w:p>
      <w:pPr>
        <w:numPr>
          <w:ilvl w:val="0"/>
          <w:numId w:val="4"/>
        </w:numPr>
        <w:spacing w:line="360" w:lineRule="auto"/>
        <w:rPr>
          <w:rFonts w:hint="eastAsia" w:ascii="宋体" w:hAnsi="宋体"/>
          <w:sz w:val="28"/>
          <w:szCs w:val="28"/>
        </w:rPr>
      </w:pPr>
      <w:r>
        <w:rPr>
          <w:rFonts w:hint="eastAsia" w:ascii="宋体" w:hAnsi="宋体"/>
          <w:sz w:val="28"/>
          <w:szCs w:val="28"/>
        </w:rPr>
        <w:t>政府规制的经济分析</w:t>
      </w:r>
    </w:p>
    <w:p>
      <w:pPr>
        <w:numPr>
          <w:ilvl w:val="0"/>
          <w:numId w:val="4"/>
        </w:numPr>
        <w:spacing w:line="360" w:lineRule="auto"/>
        <w:rPr>
          <w:rFonts w:ascii="宋体" w:hAnsi="宋体"/>
          <w:sz w:val="28"/>
          <w:szCs w:val="28"/>
        </w:rPr>
      </w:pPr>
      <w:r>
        <w:rPr>
          <w:rFonts w:hint="eastAsia" w:ascii="宋体" w:hAnsi="宋体"/>
          <w:sz w:val="28"/>
          <w:szCs w:val="28"/>
        </w:rPr>
        <w:t>政府规制的改革</w:t>
      </w:r>
    </w:p>
    <w:p>
      <w:pPr>
        <w:spacing w:line="360" w:lineRule="auto"/>
        <w:rPr>
          <w:rFonts w:hint="eastAsia" w:ascii="宋体" w:hAnsi="宋体"/>
          <w:sz w:val="28"/>
          <w:szCs w:val="28"/>
        </w:rPr>
      </w:pPr>
    </w:p>
    <w:p>
      <w:pPr>
        <w:spacing w:line="360" w:lineRule="auto"/>
        <w:ind w:firstLine="422" w:firstLineChars="150"/>
        <w:jc w:val="right"/>
        <w:rPr>
          <w:rFonts w:hint="eastAsia" w:ascii="宋体" w:hAnsi="宋体"/>
          <w:color w:val="FF0000"/>
          <w:sz w:val="28"/>
          <w:szCs w:val="28"/>
        </w:rPr>
      </w:pPr>
      <w:r>
        <w:rPr>
          <w:rFonts w:hint="eastAsia" w:ascii="宋体" w:hAnsi="宋体"/>
          <w:b/>
          <w:bCs/>
          <w:color w:val="FF0000"/>
          <w:sz w:val="28"/>
          <w:szCs w:val="28"/>
        </w:rPr>
        <w:t>（以上大纲仅是参考）</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189D"/>
    <w:multiLevelType w:val="multilevel"/>
    <w:tmpl w:val="1F4E189D"/>
    <w:lvl w:ilvl="0" w:tentative="0">
      <w:start w:val="1"/>
      <w:numFmt w:val="japaneseCounting"/>
      <w:lvlText w:val="（%1）"/>
      <w:lvlJc w:val="left"/>
      <w:pPr>
        <w:ind w:left="1445" w:hanging="88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389857C9"/>
    <w:multiLevelType w:val="multilevel"/>
    <w:tmpl w:val="389857C9"/>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36625E0"/>
    <w:multiLevelType w:val="multilevel"/>
    <w:tmpl w:val="536625E0"/>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686779EA"/>
    <w:multiLevelType w:val="multilevel"/>
    <w:tmpl w:val="686779EA"/>
    <w:lvl w:ilvl="0" w:tentative="0">
      <w:start w:val="1"/>
      <w:numFmt w:val="japaneseCounting"/>
      <w:lvlText w:val="（%1）"/>
      <w:lvlJc w:val="left"/>
      <w:pPr>
        <w:ind w:left="1298" w:hanging="885"/>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15FD"/>
    <w:rsid w:val="00135AEC"/>
    <w:rsid w:val="00241E5D"/>
    <w:rsid w:val="00282FBF"/>
    <w:rsid w:val="003557B9"/>
    <w:rsid w:val="0040239A"/>
    <w:rsid w:val="00405FEE"/>
    <w:rsid w:val="004679FB"/>
    <w:rsid w:val="00582241"/>
    <w:rsid w:val="00584724"/>
    <w:rsid w:val="005B3231"/>
    <w:rsid w:val="00602AE6"/>
    <w:rsid w:val="00676B03"/>
    <w:rsid w:val="008758BE"/>
    <w:rsid w:val="008D5F3E"/>
    <w:rsid w:val="009E6D59"/>
    <w:rsid w:val="00A532FE"/>
    <w:rsid w:val="00A90FF1"/>
    <w:rsid w:val="00B008B8"/>
    <w:rsid w:val="00B378F0"/>
    <w:rsid w:val="00BD3DD9"/>
    <w:rsid w:val="00BD69A1"/>
    <w:rsid w:val="00C70506"/>
    <w:rsid w:val="00CF57FA"/>
    <w:rsid w:val="00D23BB6"/>
    <w:rsid w:val="00D24A50"/>
    <w:rsid w:val="00DF657C"/>
    <w:rsid w:val="00E47E68"/>
    <w:rsid w:val="00EA2A98"/>
    <w:rsid w:val="00F03B57"/>
    <w:rsid w:val="09A55240"/>
    <w:rsid w:val="7B4A57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List Paragraph"/>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724</Words>
  <Characters>4129</Characters>
  <Lines>34</Lines>
  <Paragraphs>9</Paragraphs>
  <TotalTime>0</TotalTime>
  <ScaleCrop>false</ScaleCrop>
  <LinksUpToDate>false</LinksUpToDate>
  <CharactersWithSpaces>4844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2019-08-30T03:21:00Z</dcterms:created>
  <dc:creator>Administrator</dc:creator>
  <cp:lastModifiedBy>Administrator</cp:lastModifiedBy>
  <cp:lastPrinted>2019-08-30T03:19:00Z</cp:lastPrinted>
  <dcterms:modified xsi:type="dcterms:W3CDTF">2021-09-28T12:31:39Z</dcterms:modified>
  <dc:title>《公共经济学》考试大纲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