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288" w:lineRule="auto"/>
        <w:jc w:val="center"/>
        <w:outlineLvl w:val="0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硕士研究生入学考试大纲</w:t>
      </w:r>
    </w:p>
    <w:p>
      <w:pPr>
        <w:widowControl/>
        <w:spacing w:line="288" w:lineRule="auto"/>
        <w:jc w:val="center"/>
        <w:outlineLvl w:val="0"/>
        <w:rPr>
          <w:rFonts w:hint="eastAsia" w:eastAsia="黑体"/>
          <w:sz w:val="32"/>
        </w:rPr>
      </w:pPr>
    </w:p>
    <w:p>
      <w:pPr>
        <w:widowControl/>
        <w:spacing w:line="288" w:lineRule="auto"/>
        <w:jc w:val="center"/>
        <w:outlineLvl w:val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考试科目：水污染控制工程</w:t>
      </w:r>
    </w:p>
    <w:p>
      <w:pPr>
        <w:widowControl/>
        <w:numPr>
          <w:ilvl w:val="0"/>
          <w:numId w:val="1"/>
        </w:numPr>
        <w:spacing w:line="3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考试大纲援引教材</w:t>
      </w:r>
    </w:p>
    <w:p>
      <w:pPr>
        <w:pStyle w:val="7"/>
        <w:spacing w:line="340" w:lineRule="exact"/>
        <w:ind w:left="0" w:firstLine="420" w:firstLineChars="200"/>
        <w:rPr>
          <w:rFonts w:ascii="宋体" w:hAnsi="宋体"/>
        </w:rPr>
      </w:pPr>
      <w:r>
        <w:rPr>
          <w:rFonts w:ascii="宋体" w:hAnsi="宋体"/>
        </w:rPr>
        <w:t xml:space="preserve">《水污染控制工程》第三版 </w:t>
      </w:r>
      <w:r>
        <w:rPr>
          <w:rFonts w:hint="eastAsia" w:ascii="宋体" w:hAnsi="宋体"/>
        </w:rPr>
        <w:t>冶金</w:t>
      </w:r>
      <w:r>
        <w:rPr>
          <w:rFonts w:ascii="宋体" w:hAnsi="宋体"/>
        </w:rPr>
        <w:t xml:space="preserve">工业出版社 </w:t>
      </w:r>
      <w:r>
        <w:rPr>
          <w:rFonts w:hint="eastAsia" w:ascii="宋体" w:hAnsi="宋体"/>
        </w:rPr>
        <w:t>彭党聪</w:t>
      </w:r>
    </w:p>
    <w:p>
      <w:pPr>
        <w:widowControl/>
        <w:numPr>
          <w:ilvl w:val="0"/>
          <w:numId w:val="1"/>
        </w:numPr>
        <w:spacing w:line="3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考试要求</w:t>
      </w:r>
    </w:p>
    <w:p>
      <w:pPr>
        <w:pStyle w:val="7"/>
        <w:spacing w:line="340" w:lineRule="exact"/>
        <w:ind w:left="0" w:firstLine="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要求考生全面系统地掌握水污染控制工程的基本概念及原理、工艺设备的构造及工艺尺寸计算</w:t>
      </w:r>
      <w:r>
        <w:rPr>
          <w:rFonts w:hint="eastAsia"/>
        </w:rPr>
        <w:t>，了解水污染控制工艺技术的前沿及进展，并且能够灵活运用所学知识，具备较强的分析问题与解决问题的能力。</w:t>
      </w:r>
    </w:p>
    <w:p>
      <w:pPr>
        <w:widowControl/>
        <w:numPr>
          <w:ilvl w:val="0"/>
          <w:numId w:val="1"/>
        </w:numPr>
        <w:spacing w:line="340" w:lineRule="exact"/>
        <w:rPr>
          <w:rFonts w:hint="eastAsia"/>
          <w:b/>
        </w:rPr>
      </w:pPr>
      <w:r>
        <w:rPr>
          <w:rFonts w:hint="eastAsia" w:ascii="黑体" w:hAnsi="宋体" w:eastAsia="黑体"/>
          <w:b/>
          <w:sz w:val="24"/>
        </w:rPr>
        <w:t>考试内容</w:t>
      </w:r>
    </w:p>
    <w:p>
      <w:pPr>
        <w:widowControl/>
        <w:spacing w:line="340" w:lineRule="exact"/>
        <w:ind w:left="210" w:left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1）</w:t>
      </w:r>
      <w:r>
        <w:rPr>
          <w:rFonts w:ascii="宋体" w:hAnsi="宋体"/>
          <w:szCs w:val="21"/>
          <w:shd w:val="clear" w:color="auto" w:fill="FFFFFF"/>
        </w:rPr>
        <w:t>水环境的污染与防治　</w:t>
      </w:r>
      <w:r>
        <w:rPr>
          <w:rFonts w:ascii="宋体" w:hAnsi="宋体"/>
          <w:szCs w:val="21"/>
        </w:rPr>
        <w:br w:type="textWrapping"/>
      </w:r>
      <w:r>
        <w:rPr>
          <w:rFonts w:hint="eastAsia" w:ascii="宋体" w:hAnsi="宋体"/>
          <w:szCs w:val="21"/>
          <w:shd w:val="clear" w:color="auto" w:fill="FFFFFF"/>
        </w:rPr>
        <w:t>2）</w:t>
      </w:r>
      <w:r>
        <w:rPr>
          <w:rFonts w:ascii="宋体" w:hAnsi="宋体"/>
          <w:szCs w:val="21"/>
          <w:shd w:val="clear" w:color="auto" w:fill="FFFFFF"/>
        </w:rPr>
        <w:t>水污染防治基础知识　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污染物</w:t>
      </w:r>
      <w:r>
        <w:rPr>
          <w:rFonts w:ascii="宋体" w:hAnsi="宋体"/>
          <w:szCs w:val="21"/>
        </w:rPr>
        <w:t>与污染指标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废水</w:t>
      </w:r>
      <w:r>
        <w:rPr>
          <w:rFonts w:ascii="宋体" w:hAnsi="宋体"/>
          <w:szCs w:val="21"/>
        </w:rPr>
        <w:t>水质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废水</w:t>
      </w:r>
      <w:r>
        <w:rPr>
          <w:rFonts w:ascii="宋体" w:hAnsi="宋体"/>
          <w:szCs w:val="21"/>
        </w:rPr>
        <w:t>水质控制标准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控制废水污染的基本途径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废水处理系统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水量调节与水质均化</w:t>
      </w:r>
    </w:p>
    <w:p>
      <w:pPr>
        <w:widowControl/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3）</w:t>
      </w:r>
      <w:r>
        <w:rPr>
          <w:rFonts w:ascii="宋体" w:hAnsi="宋体"/>
          <w:szCs w:val="21"/>
          <w:shd w:val="clear" w:color="auto" w:fill="FFFFFF"/>
        </w:rPr>
        <w:t>水污染防治基础知识　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离散颗粒的沉降规律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沉降试验和沉降曲线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理想沉淀池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普通沉淀池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斜板和斜管沉淀池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shd w:val="clear" w:color="auto" w:fill="FFFFFF"/>
        </w:rPr>
        <w:t>4）</w:t>
      </w:r>
      <w:r>
        <w:rPr>
          <w:rFonts w:ascii="宋体" w:hAnsi="宋体"/>
          <w:szCs w:val="21"/>
          <w:shd w:val="clear" w:color="auto" w:fill="FFFFFF"/>
        </w:rPr>
        <w:t>混凝澄清法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污染物</w:t>
      </w:r>
      <w:r>
        <w:rPr>
          <w:rFonts w:ascii="宋体" w:hAnsi="宋体"/>
          <w:szCs w:val="21"/>
        </w:rPr>
        <w:t>与污染指标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胶体结构及其脱稳凝聚机理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混凝剂及其作用机理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混凝条件和混凝试验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混合反应器和澄清设备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  <w:shd w:val="clear" w:color="auto" w:fill="FFFFFF"/>
        </w:rPr>
        <w:t>5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浮力浮上去　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隔油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气浮和浮选机理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压力溶气气浮及其系统设计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6）不溶态污染物的其他分离方法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阻力截留法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离心力分离法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7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活性污泥法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废水生物处理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活性污泥法基本原理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活性污泥降解有机物规律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活性污泥法运行方式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曝气原理和曝气池结构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活性污泥系统工艺设计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8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生物膜法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生物膜法基本原理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生物滤池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接触氧化法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9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厌氧生物处理法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厌氧消化原理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厌氧消化工艺设备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10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自然条件下的生物处理法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稳定塘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土地处理法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11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中和法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基本原理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酸性废水中和处理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碱性废水中和处理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12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化学沉淀法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氢氧化物沉淀法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硫化物沉淀法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其他沉淀法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13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氧化还原法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基本原理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化学氧化法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高级氧化法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14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化学消毒法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化学消毒原理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其他消毒法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15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吸附法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基本原理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吸附剂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吸附工艺过程及设备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吸附剂再生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16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离子交换法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离子交换剂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离子交换平衡与交换动力学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离子交换工艺过程与设备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17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膜分离法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电渗析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超滤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反渗透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18</w:t>
      </w:r>
      <w:r>
        <w:rPr>
          <w:rFonts w:hint="eastAsia" w:ascii="宋体" w:hAnsi="宋体"/>
          <w:szCs w:val="21"/>
          <w:shd w:val="clear" w:color="auto" w:fill="FFFFFF"/>
        </w:rPr>
        <w:t>）</w:t>
      </w:r>
      <w:r>
        <w:rPr>
          <w:rFonts w:ascii="宋体" w:hAnsi="宋体"/>
          <w:szCs w:val="21"/>
          <w:shd w:val="clear" w:color="auto" w:fill="FFFFFF"/>
        </w:rPr>
        <w:t>废水</w:t>
      </w:r>
      <w:r>
        <w:rPr>
          <w:rFonts w:hint="eastAsia" w:ascii="宋体" w:hAnsi="宋体"/>
          <w:szCs w:val="21"/>
          <w:shd w:val="clear" w:color="auto" w:fill="FFFFFF"/>
        </w:rPr>
        <w:t>再生</w:t>
      </w:r>
      <w:r>
        <w:rPr>
          <w:rFonts w:ascii="宋体" w:hAnsi="宋体"/>
          <w:szCs w:val="21"/>
          <w:shd w:val="clear" w:color="auto" w:fill="FFFFFF"/>
        </w:rPr>
        <w:t>利用系统的水质处理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循环冷却水的冷却处理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废水过滤技术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19）脱氮除磷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脱氮除磷原理、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脱氮除磷技术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20）</w:t>
      </w:r>
      <w:r>
        <w:rPr>
          <w:rFonts w:ascii="宋体" w:hAnsi="宋体"/>
          <w:szCs w:val="21"/>
          <w:shd w:val="clear" w:color="auto" w:fill="FFFFFF"/>
        </w:rPr>
        <w:t>污泥处理与</w:t>
      </w:r>
      <w:r>
        <w:rPr>
          <w:rFonts w:hint="eastAsia" w:ascii="宋体" w:hAnsi="宋体"/>
          <w:szCs w:val="21"/>
          <w:shd w:val="clear" w:color="auto" w:fill="FFFFFF"/>
        </w:rPr>
        <w:t>利用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污泥处理工艺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污泥浓缩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污泥调理与脱水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污泥稳定</w:t>
      </w:r>
    </w:p>
    <w:p>
      <w:pPr>
        <w:numPr>
          <w:ilvl w:val="1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最终处置与综合利用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acds>
    <wne:acd wne:argValue="AgA3aA9fMQA=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Segoe Print"/>
    <w:panose1 w:val="02020404030301010803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abstractNum w:abstractNumId="1">
    <w:nsid w:val="18A51EF9"/>
    <w:multiLevelType w:val="multilevel"/>
    <w:tmpl w:val="18A51EF9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bullet"/>
      <w:lvlText w:val=""/>
      <w:lvlJc w:val="left"/>
      <w:pPr>
        <w:tabs>
          <w:tab w:val="left" w:pos="624"/>
        </w:tabs>
        <w:ind w:left="510" w:hanging="9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037"/>
    <w:rsid w:val="001B0944"/>
    <w:rsid w:val="001C5D35"/>
    <w:rsid w:val="00275040"/>
    <w:rsid w:val="00293CE4"/>
    <w:rsid w:val="002A3E49"/>
    <w:rsid w:val="00410D32"/>
    <w:rsid w:val="00451A36"/>
    <w:rsid w:val="00572589"/>
    <w:rsid w:val="005A67A3"/>
    <w:rsid w:val="0066602C"/>
    <w:rsid w:val="00832BEC"/>
    <w:rsid w:val="008923EC"/>
    <w:rsid w:val="00987B12"/>
    <w:rsid w:val="00A01E4F"/>
    <w:rsid w:val="00A351A4"/>
    <w:rsid w:val="00A40392"/>
    <w:rsid w:val="00B900A8"/>
    <w:rsid w:val="00C06BA2"/>
    <w:rsid w:val="00D33627"/>
    <w:rsid w:val="00D96488"/>
    <w:rsid w:val="00FA3DC6"/>
    <w:rsid w:val="00FF6099"/>
    <w:rsid w:val="01635D58"/>
    <w:rsid w:val="26683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widowControl/>
      <w:ind w:firstLine="480" w:firstLineChars="200"/>
    </w:pPr>
    <w:rPr>
      <w:sz w:val="24"/>
    </w:rPr>
  </w:style>
  <w:style w:type="paragraph" w:styleId="4">
    <w:name w:val="Body Text Indent 2"/>
    <w:basedOn w:val="1"/>
    <w:uiPriority w:val="0"/>
    <w:pPr>
      <w:autoSpaceDE/>
      <w:autoSpaceDN/>
      <w:adjustRightInd/>
      <w:ind w:left="420" w:leftChars="200" w:firstLine="479" w:firstLineChars="228"/>
      <w:jc w:val="both"/>
      <w:textAlignment w:val="auto"/>
    </w:pPr>
    <w:rPr>
      <w:rFonts w:ascii="Garamond" w:hAnsi="Garamond"/>
      <w:kern w:val="2"/>
      <w:sz w:val="21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Body Text Indent 3"/>
    <w:basedOn w:val="1"/>
    <w:uiPriority w:val="0"/>
    <w:pPr>
      <w:autoSpaceDE/>
      <w:autoSpaceDN/>
      <w:adjustRightInd/>
      <w:ind w:left="420" w:firstLine="480"/>
      <w:jc w:val="both"/>
      <w:textAlignment w:val="auto"/>
    </w:pPr>
    <w:rPr>
      <w:rFonts w:ascii="Garamond" w:hAnsi="Garamond"/>
      <w:kern w:val="2"/>
      <w:sz w:val="21"/>
      <w:szCs w:val="24"/>
    </w:rPr>
  </w:style>
  <w:style w:type="character" w:styleId="10">
    <w:name w:val="page number"/>
    <w:basedOn w:val="9"/>
    <w:uiPriority w:val="0"/>
  </w:style>
  <w:style w:type="paragraph" w:customStyle="1" w:styleId="11">
    <w:name w:val="样式1"/>
    <w:basedOn w:val="2"/>
    <w:uiPriority w:val="0"/>
    <w:pPr>
      <w:spacing w:before="312" w:beforeLines="100" w:after="312" w:afterLines="100" w:line="360" w:lineRule="auto"/>
    </w:pPr>
    <w:rPr>
      <w:rFonts w:ascii="黑体" w:hAnsi="黑体" w:eastAsia="黑体"/>
      <w:b w:val="0"/>
      <w:bCs/>
      <w:sz w:val="30"/>
      <w:szCs w:val="3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130</Words>
  <Characters>742</Characters>
  <Lines>6</Lines>
  <Paragraphs>1</Paragraphs>
  <TotalTime>0</TotalTime>
  <ScaleCrop>false</ScaleCrop>
  <LinksUpToDate>false</LinksUpToDate>
  <CharactersWithSpaces>871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2012-06-15T10:45:00Z</dcterms:created>
  <dc:creator>Administrator</dc:creator>
  <cp:lastModifiedBy>Administrator</cp:lastModifiedBy>
  <dcterms:modified xsi:type="dcterms:W3CDTF">2021-10-08T01:19:18Z</dcterms:modified>
  <dc:title>硕士研究生入学考试大纲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