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黑体" w:eastAsia="黑体"/>
          <w:color w:val="auto"/>
          <w:sz w:val="32"/>
          <w:szCs w:val="36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6"/>
        </w:rPr>
        <w:t>硕士研究生入学考试大纲</w:t>
      </w:r>
    </w:p>
    <w:p>
      <w:pPr>
        <w:jc w:val="center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考试科目名称：会计综合</w:t>
      </w:r>
    </w:p>
    <w:p>
      <w:pPr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考试大纲援引教材</w:t>
      </w:r>
    </w:p>
    <w:p>
      <w:pPr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《基础会计学》 第三版 张劲松、</w:t>
      </w:r>
      <w:r>
        <w:rPr>
          <w:rFonts w:ascii="宋体" w:hAnsi="宋体"/>
          <w:color w:val="auto"/>
        </w:rPr>
        <w:fldChar w:fldCharType="begin"/>
      </w:r>
      <w:r>
        <w:rPr>
          <w:rFonts w:ascii="宋体" w:hAnsi="宋体"/>
          <w:color w:val="auto"/>
        </w:rPr>
        <w:instrText xml:space="preserve"> HYPERLINK "http://book.jd.com/writer/%e8%b0%ad%e6%97%ad%e7%ba%a2_1.html" \t "_blank" </w:instrText>
      </w:r>
      <w:r>
        <w:rPr>
          <w:rFonts w:ascii="宋体" w:hAnsi="宋体"/>
          <w:color w:val="auto"/>
        </w:rPr>
        <w:fldChar w:fldCharType="separate"/>
      </w:r>
      <w:r>
        <w:rPr>
          <w:rFonts w:ascii="宋体" w:hAnsi="宋体"/>
          <w:color w:val="auto"/>
        </w:rPr>
        <w:t>谭旭红</w:t>
      </w:r>
      <w:r>
        <w:rPr>
          <w:rFonts w:ascii="宋体" w:hAnsi="宋体"/>
          <w:color w:val="auto"/>
        </w:rPr>
        <w:fldChar w:fldCharType="end"/>
      </w:r>
      <w:r>
        <w:rPr>
          <w:rFonts w:hint="eastAsia" w:ascii="宋体" w:hAnsi="宋体"/>
          <w:color w:val="auto"/>
        </w:rPr>
        <w:t xml:space="preserve"> 科学出版社，2018</w:t>
      </w:r>
    </w:p>
    <w:p>
      <w:pPr>
        <w:rPr>
          <w:rFonts w:hint="eastAsia" w:ascii="宋体" w:hAnsi="宋体" w:eastAsia="宋体"/>
          <w:color w:val="auto"/>
          <w:lang w:val="en-US" w:eastAsia="zh-CN"/>
        </w:rPr>
      </w:pPr>
      <w:r>
        <w:rPr>
          <w:rFonts w:hint="eastAsia"/>
          <w:color w:val="auto"/>
        </w:rPr>
        <w:t>《财务管理》第</w:t>
      </w:r>
      <w:r>
        <w:rPr>
          <w:rFonts w:hint="eastAsia"/>
          <w:color w:val="auto"/>
          <w:lang w:eastAsia="zh-CN"/>
        </w:rPr>
        <w:t>三</w:t>
      </w:r>
      <w:r>
        <w:rPr>
          <w:rFonts w:hint="eastAsia"/>
          <w:color w:val="auto"/>
        </w:rPr>
        <w:t>版 姚海鑫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清华大学出版社，201</w:t>
      </w:r>
      <w:r>
        <w:rPr>
          <w:rFonts w:hint="eastAsia"/>
          <w:color w:val="auto"/>
          <w:lang w:val="en-US" w:eastAsia="zh-CN"/>
        </w:rPr>
        <w:t>9</w:t>
      </w:r>
    </w:p>
    <w:p>
      <w:pPr>
        <w:pStyle w:val="6"/>
        <w:spacing w:before="0" w:beforeAutospacing="0" w:after="0" w:afterAutospacing="0"/>
        <w:rPr>
          <w:rFonts w:hint="eastAsia"/>
          <w:color w:val="auto"/>
          <w:kern w:val="2"/>
          <w:sz w:val="21"/>
        </w:rPr>
      </w:pPr>
      <w:r>
        <w:rPr>
          <w:rFonts w:hint="eastAsia"/>
          <w:color w:val="auto"/>
          <w:kern w:val="2"/>
          <w:sz w:val="21"/>
        </w:rPr>
        <w:t>《中级财务会计》第六版 刘永泽 陈立军 东北财经大学出版社，2018</w:t>
      </w:r>
    </w:p>
    <w:p>
      <w:pPr>
        <w:pStyle w:val="6"/>
        <w:spacing w:before="0" w:beforeAutospacing="0" w:after="0" w:afterAutospacing="0"/>
        <w:rPr>
          <w:rFonts w:hint="default" w:ascii="宋体" w:hAnsi="宋体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/>
          <w:color w:val="auto"/>
          <w:kern w:val="2"/>
          <w:sz w:val="21"/>
        </w:rPr>
        <w:t>《管理会计学》 第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4"/>
          <w:lang w:val="en-US" w:eastAsia="zh-CN" w:bidi="ar-SA"/>
        </w:rPr>
        <w:t>九</w:t>
      </w:r>
      <w:r>
        <w:rPr>
          <w:rFonts w:hint="eastAsia"/>
          <w:color w:val="auto"/>
          <w:kern w:val="2"/>
          <w:sz w:val="21"/>
        </w:rPr>
        <w:t xml:space="preserve">版 孙茂竹 支晓强 戴璐 中国人民大学出版社， 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4"/>
          <w:lang w:val="en-US" w:eastAsia="zh-CN" w:bidi="ar-SA"/>
        </w:rPr>
        <w:t>2020</w:t>
      </w:r>
    </w:p>
    <w:p>
      <w:pPr>
        <w:pStyle w:val="6"/>
        <w:spacing w:before="0" w:beforeAutospacing="0" w:after="0" w:afterAutospacing="0"/>
        <w:jc w:val="center"/>
        <w:rPr>
          <w:rFonts w:hint="eastAsia"/>
          <w:b/>
          <w:bCs/>
          <w:color w:val="auto"/>
          <w:sz w:val="28"/>
          <w:szCs w:val="36"/>
        </w:rPr>
      </w:pPr>
      <w:r>
        <w:rPr>
          <w:rFonts w:hint="eastAsia" w:ascii="黑体" w:eastAsia="黑体"/>
          <w:color w:val="auto"/>
          <w:sz w:val="28"/>
          <w:szCs w:val="36"/>
        </w:rPr>
        <w:t>会计学基础大纲</w:t>
      </w:r>
    </w:p>
    <w:p>
      <w:pPr>
        <w:pStyle w:val="6"/>
        <w:spacing w:before="0" w:beforeAutospacing="0" w:after="0" w:afterAutospacing="0"/>
        <w:rPr>
          <w:b/>
          <w:bCs/>
          <w:color w:val="auto"/>
          <w:sz w:val="28"/>
          <w:szCs w:val="36"/>
        </w:rPr>
      </w:pPr>
      <w:r>
        <w:rPr>
          <w:rFonts w:hint="eastAsia" w:ascii="黑体" w:eastAsia="黑体"/>
          <w:color w:val="auto"/>
        </w:rPr>
        <w:t>一、考试要求：</w:t>
      </w:r>
    </w:p>
    <w:p>
      <w:pPr>
        <w:pStyle w:val="2"/>
        <w:spacing w:line="320" w:lineRule="exact"/>
        <w:rPr>
          <w:color w:val="auto"/>
        </w:rPr>
      </w:pPr>
      <w:r>
        <w:rPr>
          <w:rFonts w:hint="eastAsia"/>
          <w:color w:val="auto"/>
        </w:rPr>
        <w:t>深刻理解并掌握复式记账原理及应用、凭证的填制、账簿的登记、财产清查、会计报表的编制等会计的基本理论知识；同时，要求学生熟练掌握会计实务的操作技能。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40" w:lineRule="exact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考试内容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第1章总论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1会计的含义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2会计的产生与发展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3会计准则产生与发展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4会计的目标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第2章 会计基本理论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1会计基本假设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2会计信息质量要求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第3章 会计要素及会计恒等式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1会计要素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2会计会计恒等式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第4章 会计科目与账户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1会计科目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2账户及结构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第5章 复式记账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1复式记帐原理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2借贷记账法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3总分类账和明细分类账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第6章 制造业的经济活动和会计处理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1.资金筹集业务核算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2.供应阶段的核算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3.生产阶段的核算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4.销售阶段的核算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5.财务成果的核算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第7章 会计凭证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1.会计凭证意义和种类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2.会计凭证填制与审核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3.会计凭证传递与保管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第8章 会计账簿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1会计账簿的意义和种类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2会计账簿的设置和登记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3错账更正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4对账与结账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第9章 财产清查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1财产清查的意义和种类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2财产清查的方法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3财产清查的账务处理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第10章 财务报告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1财务报告概述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2资产负债表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3利润表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4现金流量表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第11章会计核算形式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1会计核算形式概述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2记账凭证核算形式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3科目汇总表核算形式</w:t>
      </w:r>
    </w:p>
    <w:p>
      <w:pPr>
        <w:pStyle w:val="9"/>
        <w:ind w:left="428" w:leftChars="200" w:hanging="8" w:firstLineChars="0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4汇总记账凭证核算形式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340" w:lineRule="exact"/>
        <w:ind w:left="428" w:leftChars="200" w:hanging="8" w:firstLineChars="0"/>
        <w:rPr>
          <w:rFonts w:hint="eastAsia" w:ascii="黑体" w:eastAsia="黑体"/>
          <w:color w:val="auto"/>
        </w:rPr>
      </w:pPr>
    </w:p>
    <w:p>
      <w:pPr>
        <w:pStyle w:val="6"/>
        <w:numPr>
          <w:ilvl w:val="0"/>
          <w:numId w:val="0"/>
        </w:numPr>
        <w:spacing w:before="0" w:beforeAutospacing="0" w:after="0" w:afterAutospacing="0" w:line="340" w:lineRule="exact"/>
        <w:rPr>
          <w:rFonts w:hint="eastAsia" w:ascii="黑体" w:eastAsia="黑体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30"/>
        </w:rPr>
        <w:t>财务管理学大纲</w:t>
      </w:r>
    </w:p>
    <w:p>
      <w:pPr>
        <w:spacing w:line="340" w:lineRule="exact"/>
        <w:rPr>
          <w:rFonts w:hint="eastAsia" w:eastAsia="黑体"/>
          <w:color w:val="auto"/>
          <w:sz w:val="24"/>
          <w:szCs w:val="28"/>
        </w:rPr>
      </w:pPr>
      <w:r>
        <w:rPr>
          <w:rFonts w:hint="eastAsia" w:eastAsia="黑体"/>
          <w:color w:val="auto"/>
          <w:sz w:val="24"/>
          <w:szCs w:val="28"/>
        </w:rPr>
        <w:t>一、考试要求</w:t>
      </w:r>
    </w:p>
    <w:p>
      <w:pPr>
        <w:pStyle w:val="3"/>
        <w:spacing w:line="340" w:lineRule="exact"/>
        <w:ind w:left="0" w:leftChars="0"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要求学生全面系统地掌握财务管理的基本概念和基本原理，并能够对基本原理进行灵活运用，具有较强的分析问题、解决问题的能力。</w:t>
      </w:r>
    </w:p>
    <w:p>
      <w:pPr>
        <w:spacing w:line="340" w:lineRule="exact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 w:eastAsia="黑体"/>
          <w:color w:val="auto"/>
          <w:sz w:val="24"/>
          <w:szCs w:val="28"/>
        </w:rPr>
        <w:t>二、考试内容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财务管理导论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财务管理概述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企业组织形式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财务管理目标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第四节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金融市场及其作用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第五节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财务管理环境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第六节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财务管理基本价值观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财务报表与分析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资产负债表</w:t>
      </w:r>
    </w:p>
    <w:p>
      <w:pPr>
        <w:pStyle w:val="9"/>
        <w:ind w:left="630" w:leftChars="300" w:firstLine="0" w:firstLineChars="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利润表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现金流量表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第四节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所有者权益变动表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第五节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财务报表分析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货币时间价值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货币时间价值概述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年金现值与终值的计算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第四章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风险和收益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单项资产的风险与收益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投资组合理论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资本资产定价模型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第五章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证券估价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债券估价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股票估价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第六章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长期融资概述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企业融资的动机与原则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企业融资的方式与融资渠道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融资模式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第四节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资金需要量的预测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第七章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长期负债与融资租赁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长期负债融资概述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长期借款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长期债券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第四节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融资租赁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第八章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普通股与优先股融资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权益融资概述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普通股融资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优先股融资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第九章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认股权证与可转换债券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认股权证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可转换债券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第十章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资本成本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资本成本的概念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资本成本的计算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边际资本成本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第十一章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资本结构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资本结构及其基本问题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资本结构理论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资本结构的影响因素及最佳资本结构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第四节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杠杆理论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第十二章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股利政策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股利种类与股利发放程序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影响股利政策的因素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股利政策理论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第四节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股利政策的类型</w:t>
      </w:r>
      <w:r>
        <w:rPr>
          <w:rFonts w:ascii="宋体" w:hAnsi="宋体"/>
          <w:color w:val="auto"/>
          <w:szCs w:val="21"/>
        </w:rPr>
        <w:br w:type="textWrapping"/>
      </w:r>
      <w:r>
        <w:rPr>
          <w:rFonts w:ascii="宋体" w:hAnsi="宋体"/>
          <w:color w:val="auto"/>
          <w:szCs w:val="21"/>
        </w:rPr>
        <w:t>第五节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股票分割与回购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第六节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股利政策实践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第十三章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现金流量与资本预算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资本预算决策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投资决策中的现金流量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现金流量的计算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第十四章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投资决策的方法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净现值（npv）法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投资回收期法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内部收益率（irr）法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第四节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会计平均收益率（aar）法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第五节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获利指数（pi）法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第六节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资本预算实践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第十五章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不确定条件下的投资决策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不同周期项目的投资决策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敏感性分析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盈亏平衡分析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第四节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通货膨胀与投资决策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第五节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不确定性投资决策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第十六章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营运资本与现金管理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营运资本管理概述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营运资本管理策略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现金管理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第十七章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存货与应收账款管理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存货及其成本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存货管理方法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应收账款管理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第十八章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短期财务计划与短期融资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短期财务计划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现金预算与短期融资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第十九章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公司价值评估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公司价值评估概述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公司价值评估的主要方法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公司价值评估影响因素及应用</w:t>
      </w:r>
    </w:p>
    <w:p>
      <w:pPr>
        <w:pStyle w:val="9"/>
        <w:ind w:left="42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第二十章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企业并购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第一节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企业并购概述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第二节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企业并购的估价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第三节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企业并购的支付方式选择</w:t>
      </w:r>
    </w:p>
    <w:p>
      <w:pPr>
        <w:jc w:val="center"/>
        <w:rPr>
          <w:rFonts w:ascii="黑体" w:eastAsia="黑体"/>
          <w:color w:val="auto"/>
          <w:sz w:val="28"/>
          <w:szCs w:val="30"/>
        </w:rPr>
      </w:pPr>
      <w:r>
        <w:rPr>
          <w:rFonts w:hint="eastAsia" w:ascii="黑体" w:eastAsia="黑体"/>
          <w:color w:val="auto"/>
          <w:sz w:val="28"/>
          <w:szCs w:val="30"/>
        </w:rPr>
        <w:t>财务会计学大纲</w:t>
      </w:r>
    </w:p>
    <w:p>
      <w:pPr>
        <w:rPr>
          <w:rFonts w:hint="eastAsia" w:ascii="宋体" w:hAnsi="宋体"/>
          <w:b/>
          <w:color w:val="auto"/>
          <w:szCs w:val="21"/>
        </w:rPr>
      </w:pPr>
    </w:p>
    <w:p>
      <w:pPr>
        <w:spacing w:line="340" w:lineRule="exact"/>
        <w:rPr>
          <w:rFonts w:hint="eastAsia" w:eastAsia="黑体"/>
          <w:color w:val="auto"/>
          <w:sz w:val="24"/>
          <w:szCs w:val="28"/>
        </w:rPr>
      </w:pPr>
      <w:r>
        <w:rPr>
          <w:rFonts w:hint="eastAsia" w:eastAsia="黑体"/>
          <w:color w:val="auto"/>
          <w:sz w:val="24"/>
          <w:szCs w:val="28"/>
        </w:rPr>
        <w:t>一、考试要求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要求考生系统掌握财务会计基本概念、基本理论、基本知识和基本方法，具备应用上述知识分析问题、解决问题的能力。</w:t>
      </w:r>
    </w:p>
    <w:p>
      <w:pPr>
        <w:spacing w:line="340" w:lineRule="exact"/>
        <w:rPr>
          <w:rFonts w:hint="eastAsia" w:eastAsia="黑体"/>
          <w:color w:val="auto"/>
          <w:sz w:val="24"/>
          <w:szCs w:val="28"/>
        </w:rPr>
      </w:pPr>
      <w:r>
        <w:rPr>
          <w:rFonts w:hint="eastAsia" w:eastAsia="黑体"/>
          <w:color w:val="auto"/>
          <w:sz w:val="24"/>
          <w:szCs w:val="28"/>
        </w:rPr>
        <w:t>二、考试内容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第一章 总论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财务会计及其特点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会计的基本假设和会计确认、计量的基础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会计确认与计量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财务报告要素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第二章 货币资金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现金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银行存款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其他货币资金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第三章 存货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存货及其分类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存货的初始计量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发出存货的计量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计划成本法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第五节 存货的期末计量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第六节 存货清查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第四章 金融资产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金融资产及其分类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交易性金融资产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债权投资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应收款项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第五节 其他金融工具投资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第六节 金融资产的重分类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第七节 金融资产减值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第五章 长期股权投资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长期股权投资的初始计量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长期股权投资的后续计量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长期股权投资的转换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长期股权投资的处置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第六章 固定资产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固定资产概述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固定资产的确认与初始计量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固定资产的后续计量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固定资产处置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第七章无形资产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无形资产概述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无形资产的初始计量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内部研究开发费用的确认与计量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无形资产的后续计量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第五节 无形资产的处置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第八章 投资性房地产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投资性房地产概述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投资性房地产的初始计量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投资性房地产的后续计量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投资性房地产的后续支出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第五节 投资性房地产与非投资性房地产的转换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第六节 投资性房地产的处置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第九章 资产减值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资产减值概述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资产可收回金额的计量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资产减值损失的确认与计量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资产组的认定及减值处理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第五节 商誉减值测试及会计处理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第十章 负债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负债概述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流动负债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非流动负债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借款费用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第五节 债务重组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第十一章 所有者权益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所有者权益概述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实收资本与其他权益工具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资本公积与其他综合收益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留存收益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第十二章 费用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费用的概念及确认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生产成本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期间费用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第十三章 收入和利润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收入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利润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所得税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第十四章 财务报告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财务报告概述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资产负债表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利润表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第四节 现金流量表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第五节 所有者权益变动表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第六节 财务报表附注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第七节 中期财务报告  </w:t>
      </w:r>
    </w:p>
    <w:p>
      <w:pPr>
        <w:pStyle w:val="9"/>
        <w:ind w:left="420" w:leftChars="2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第十五章 会计调整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第一节 会计政策及其变更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第二节 会计估计及其变更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第三节 前期差错及其更正  </w:t>
      </w:r>
    </w:p>
    <w:p>
      <w:pPr>
        <w:pStyle w:val="9"/>
        <w:ind w:left="630" w:leftChars="300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第四节 资产负债表日后事项</w:t>
      </w:r>
    </w:p>
    <w:p>
      <w:pPr>
        <w:jc w:val="center"/>
        <w:rPr>
          <w:rFonts w:hint="eastAsia" w:ascii="黑体" w:eastAsia="黑体"/>
          <w:color w:val="auto"/>
          <w:sz w:val="28"/>
          <w:szCs w:val="30"/>
        </w:rPr>
      </w:pPr>
      <w:r>
        <w:rPr>
          <w:rFonts w:hint="eastAsia" w:ascii="黑体" w:eastAsia="黑体"/>
          <w:color w:val="auto"/>
          <w:sz w:val="28"/>
          <w:szCs w:val="30"/>
        </w:rPr>
        <w:t>管理会计学大纲</w:t>
      </w:r>
    </w:p>
    <w:p>
      <w:pPr>
        <w:spacing w:line="340" w:lineRule="exact"/>
        <w:rPr>
          <w:rFonts w:hint="eastAsia" w:eastAsia="黑体"/>
          <w:color w:val="auto"/>
          <w:sz w:val="24"/>
          <w:szCs w:val="28"/>
        </w:rPr>
      </w:pPr>
      <w:r>
        <w:rPr>
          <w:rFonts w:hint="eastAsia" w:eastAsia="黑体"/>
          <w:color w:val="auto"/>
          <w:sz w:val="24"/>
          <w:szCs w:val="28"/>
        </w:rPr>
        <w:t>一、考试要求</w:t>
      </w:r>
    </w:p>
    <w:p>
      <w:pPr>
        <w:spacing w:line="340" w:lineRule="exact"/>
        <w:ind w:firstLine="420" w:firstLineChars="200"/>
        <w:rPr>
          <w:rFonts w:eastAsia="黑体"/>
          <w:color w:val="auto"/>
          <w:sz w:val="24"/>
          <w:szCs w:val="28"/>
        </w:rPr>
      </w:pPr>
      <w:r>
        <w:rPr>
          <w:rFonts w:hint="eastAsia" w:ascii="宋体" w:hAnsi="宋体" w:cs="Arial"/>
          <w:color w:val="auto"/>
          <w:kern w:val="0"/>
          <w:szCs w:val="21"/>
        </w:rPr>
        <w:t>要求考生系统掌握管理会计的基本概念、基本理论、基本知识和基本方法，具备应用上述知识分析问题、解决问题的能力。</w:t>
      </w:r>
    </w:p>
    <w:p>
      <w:pPr>
        <w:spacing w:line="340" w:lineRule="exact"/>
        <w:rPr>
          <w:rFonts w:eastAsia="黑体"/>
          <w:color w:val="auto"/>
          <w:sz w:val="24"/>
          <w:szCs w:val="28"/>
        </w:rPr>
      </w:pPr>
      <w:r>
        <w:rPr>
          <w:rFonts w:hint="eastAsia" w:eastAsia="黑体"/>
          <w:color w:val="auto"/>
          <w:sz w:val="24"/>
          <w:szCs w:val="28"/>
        </w:rPr>
        <w:t>二、考试内容</w:t>
      </w:r>
    </w:p>
    <w:p>
      <w:pPr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第一章 管理会计概论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第一节 管理会计的定义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第二节 管理会计的形成与发展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第三节 管理会计的基本理论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第四节 管理会计与财务会计</w:t>
      </w:r>
      <w:r>
        <w:rPr>
          <w:rFonts w:hint="eastAsia"/>
          <w:color w:val="auto"/>
          <w:szCs w:val="21"/>
          <w:lang w:eastAsia="zh-CN"/>
        </w:rPr>
        <w:t>、财务管理</w:t>
      </w:r>
    </w:p>
    <w:p>
      <w:pPr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第二章 变动成本法</w:t>
      </w:r>
    </w:p>
    <w:p>
      <w:pPr>
        <w:ind w:left="210" w:leftChars="100"/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第一节 成本</w:t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性态分析</w:t>
      </w:r>
    </w:p>
    <w:p>
      <w:pPr>
        <w:ind w:left="210" w:leftChars="100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第二节 混合成本的分解</w:t>
      </w:r>
    </w:p>
    <w:p>
      <w:pPr>
        <w:ind w:left="210" w:leftChars="100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第三节 变动动成本法及其比较</w:t>
      </w:r>
    </w:p>
    <w:p>
      <w:pPr>
        <w:ind w:left="210" w:leftChars="100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第四节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决策用途的成本概念及其分类</w:t>
      </w:r>
    </w:p>
    <w:p>
      <w:pPr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第三章 本—量—利分析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第一节 本—量—利分析的基本假设</w:t>
      </w:r>
    </w:p>
    <w:p>
      <w:pPr>
        <w:ind w:left="210" w:leftChars="100"/>
        <w:rPr>
          <w:rFonts w:hint="eastAsia" w:eastAsia="宋体"/>
          <w:color w:val="auto"/>
          <w:szCs w:val="21"/>
          <w:lang w:eastAsia="zh-CN"/>
        </w:rPr>
      </w:pPr>
      <w:r>
        <w:rPr>
          <w:rFonts w:hint="eastAsia"/>
          <w:color w:val="auto"/>
          <w:szCs w:val="21"/>
        </w:rPr>
        <w:t>第二节 本—量—利分析</w:t>
      </w:r>
      <w:r>
        <w:rPr>
          <w:rFonts w:hint="eastAsia"/>
          <w:color w:val="auto"/>
          <w:szCs w:val="21"/>
          <w:lang w:eastAsia="zh-CN"/>
        </w:rPr>
        <w:t>的基本原理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第三节 本—量—利分析的扩展</w:t>
      </w:r>
    </w:p>
    <w:p>
      <w:pPr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第四章 经营预测 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第一节 销售预测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第二节 成本预测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第三节 利润预测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第四节 资金需要量预测</w:t>
      </w:r>
    </w:p>
    <w:p>
      <w:pPr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第五章 经营决策</w:t>
      </w:r>
    </w:p>
    <w:p>
      <w:pPr>
        <w:ind w:left="210" w:leftChars="100"/>
        <w:rPr>
          <w:rFonts w:hint="eastAsia" w:eastAsia="宋体"/>
          <w:color w:val="auto"/>
          <w:szCs w:val="21"/>
          <w:lang w:eastAsia="zh-CN"/>
        </w:rPr>
      </w:pPr>
      <w:r>
        <w:rPr>
          <w:rFonts w:hint="eastAsia"/>
          <w:color w:val="auto"/>
          <w:szCs w:val="21"/>
        </w:rPr>
        <w:t xml:space="preserve">第一节 </w:t>
      </w:r>
      <w:r>
        <w:rPr>
          <w:rFonts w:hint="eastAsia"/>
          <w:color w:val="auto"/>
          <w:szCs w:val="21"/>
          <w:lang w:eastAsia="zh-CN"/>
        </w:rPr>
        <w:t>价格决策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第二节 产品功能成本决策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第三节 </w:t>
      </w:r>
      <w:r>
        <w:rPr>
          <w:rFonts w:hint="eastAsia"/>
          <w:color w:val="auto"/>
          <w:szCs w:val="21"/>
          <w:lang w:eastAsia="zh-CN"/>
        </w:rPr>
        <w:t>品种</w:t>
      </w:r>
      <w:r>
        <w:rPr>
          <w:rFonts w:hint="eastAsia"/>
          <w:color w:val="auto"/>
          <w:szCs w:val="21"/>
        </w:rPr>
        <w:t>决策</w:t>
      </w:r>
    </w:p>
    <w:p>
      <w:pPr>
        <w:ind w:left="210" w:leftChars="100"/>
        <w:rPr>
          <w:rFonts w:hint="eastAsia" w:eastAsia="宋体"/>
          <w:color w:val="auto"/>
          <w:szCs w:val="21"/>
          <w:lang w:eastAsia="zh-CN"/>
        </w:rPr>
      </w:pPr>
      <w:r>
        <w:rPr>
          <w:rFonts w:hint="eastAsia"/>
          <w:color w:val="auto"/>
          <w:szCs w:val="21"/>
        </w:rPr>
        <w:t xml:space="preserve">第四节 </w:t>
      </w:r>
      <w:r>
        <w:rPr>
          <w:rFonts w:hint="eastAsia"/>
          <w:color w:val="auto"/>
          <w:szCs w:val="21"/>
          <w:lang w:eastAsia="zh-CN"/>
        </w:rPr>
        <w:t>产品组合决策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第五节 生产组织决策</w:t>
      </w:r>
    </w:p>
    <w:p>
      <w:pPr>
        <w:ind w:left="210" w:hanging="210" w:hangingChars="100"/>
        <w:rPr>
          <w:rFonts w:hint="eastAsia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</w:t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Cs w:val="21"/>
        </w:rPr>
        <w:t>章 存货规划与周转期控制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第一节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基本存货模型及其应用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第二节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存货模型的扩展应用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第三节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存货周转期控制</w:t>
      </w:r>
    </w:p>
    <w:p>
      <w:pPr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第七章 投资决策  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第一节 投资决策的基础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第二节 投资决策指标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第三节 几种典型的长期投资决策</w:t>
      </w:r>
    </w:p>
    <w:p>
      <w:pPr>
        <w:ind w:left="210" w:leftChars="100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第四节 投资决策的扩展</w:t>
      </w:r>
    </w:p>
    <w:p>
      <w:pPr>
        <w:ind w:left="210" w:hanging="210" w:hangingChars="100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</w:t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八</w:t>
      </w:r>
      <w:r>
        <w:rPr>
          <w:rFonts w:hint="eastAsia" w:ascii="Times New Roman" w:hAnsi="Times New Roman" w:eastAsia="宋体" w:cs="Times New Roman"/>
          <w:color w:val="auto"/>
          <w:szCs w:val="21"/>
        </w:rPr>
        <w:t>章 成本管理:目标、责任与标准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第一节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目标成本管理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第二节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 责任成本管理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第三节</w:t>
      </w:r>
      <w:r>
        <w:rPr>
          <w:rFonts w:hint="eastAsia" w:ascii="Times New Roman" w:hAnsi="Times New Roman" w:eastAsia="宋体" w:cs="Times New Roman"/>
          <w:color w:val="auto"/>
          <w:szCs w:val="21"/>
        </w:rPr>
        <w:t> 标准成本管理</w:t>
      </w:r>
    </w:p>
    <w:p>
      <w:pPr>
        <w:ind w:left="210" w:hanging="210" w:hangingChars="100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</w:t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九</w:t>
      </w:r>
      <w:r>
        <w:rPr>
          <w:rFonts w:hint="eastAsia" w:ascii="Times New Roman" w:hAnsi="Times New Roman" w:eastAsia="宋体" w:cs="Times New Roman"/>
          <w:color w:val="auto"/>
          <w:szCs w:val="21"/>
        </w:rPr>
        <w:t>章 作业成本计算与管理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第一节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作业成本计算与决策有用性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第二节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 作业的确认与分类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第三节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 成本动因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第四节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 作业成本计算</w:t>
      </w:r>
    </w:p>
    <w:p>
      <w:pPr>
        <w:ind w:left="210" w:leftChars="100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</w:t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十</w:t>
      </w:r>
      <w:r>
        <w:rPr>
          <w:rFonts w:hint="eastAsia" w:ascii="Times New Roman" w:hAnsi="Times New Roman" w:eastAsia="宋体" w:cs="Times New Roman"/>
          <w:color w:val="auto"/>
          <w:szCs w:val="21"/>
        </w:rPr>
        <w:t>章 预算管理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第一节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 预算与预算管理体系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第二节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 全面预算管理体系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第三节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预算编制</w:t>
      </w:r>
    </w:p>
    <w:p>
      <w:pPr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第十一章 业绩考核       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第一节 以企业为主体的业绩考核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第二节 以责任中心为主体的业绩考核</w:t>
      </w:r>
    </w:p>
    <w:p>
      <w:pPr>
        <w:ind w:left="210" w:left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第三节 基于EVA的业绩考核</w:t>
      </w:r>
    </w:p>
    <w:p>
      <w:pPr>
        <w:ind w:left="210" w:leftChars="100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第四节 基于战略的业绩考核</w:t>
      </w:r>
    </w:p>
    <w:p>
      <w:pPr>
        <w:ind w:left="210" w:hanging="210" w:hangingChars="100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第</w:t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十二</w:t>
      </w:r>
      <w:r>
        <w:rPr>
          <w:rFonts w:hint="eastAsia" w:ascii="Times New Roman" w:hAnsi="Times New Roman" w:eastAsia="宋体" w:cs="Times New Roman"/>
          <w:color w:val="auto"/>
          <w:szCs w:val="21"/>
        </w:rPr>
        <w:t>章 管理会计报告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第一节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管理会计报告的定义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第二节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管理会计报告的基本分类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第三节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管理会计报告的运用</w:t>
      </w:r>
      <w:r>
        <w:rPr>
          <w:rFonts w:hint="eastAsia" w:ascii="Times New Roman" w:hAnsi="Times New Roman" w:eastAsia="宋体" w:cs="Times New Roman"/>
          <w:color w:val="auto"/>
          <w:szCs w:val="21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第四节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</w:rPr>
        <w:t>管理会计报告举例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8796"/>
    <w:multiLevelType w:val="singleLevel"/>
    <w:tmpl w:val="4AE287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72"/>
    <w:rsid w:val="00042F72"/>
    <w:rsid w:val="000E599A"/>
    <w:rsid w:val="001B4085"/>
    <w:rsid w:val="001E60CE"/>
    <w:rsid w:val="00234789"/>
    <w:rsid w:val="00260BCA"/>
    <w:rsid w:val="003808C6"/>
    <w:rsid w:val="00543789"/>
    <w:rsid w:val="005A072C"/>
    <w:rsid w:val="00643BE9"/>
    <w:rsid w:val="006D3751"/>
    <w:rsid w:val="00795BB3"/>
    <w:rsid w:val="0079675E"/>
    <w:rsid w:val="00820A2D"/>
    <w:rsid w:val="00851493"/>
    <w:rsid w:val="00935DAB"/>
    <w:rsid w:val="009F04B7"/>
    <w:rsid w:val="00A544C1"/>
    <w:rsid w:val="00B175CB"/>
    <w:rsid w:val="00BC0EB5"/>
    <w:rsid w:val="00CF193E"/>
    <w:rsid w:val="00CF6037"/>
    <w:rsid w:val="00D779AE"/>
    <w:rsid w:val="00E25053"/>
    <w:rsid w:val="00E262D9"/>
    <w:rsid w:val="00E47104"/>
    <w:rsid w:val="00F2004D"/>
    <w:rsid w:val="00F23510"/>
    <w:rsid w:val="054343E0"/>
    <w:rsid w:val="056F319C"/>
    <w:rsid w:val="0AC27AB4"/>
    <w:rsid w:val="13005DF2"/>
    <w:rsid w:val="1891411D"/>
    <w:rsid w:val="1B024070"/>
    <w:rsid w:val="30EF6F27"/>
    <w:rsid w:val="31604D26"/>
    <w:rsid w:val="5E18021E"/>
    <w:rsid w:val="693B3AF9"/>
    <w:rsid w:val="6EB72BDB"/>
    <w:rsid w:val="6EDE40A1"/>
    <w:rsid w:val="6FAB550E"/>
    <w:rsid w:val="793F2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spacing w:before="50" w:after="50" w:line="360" w:lineRule="auto"/>
      <w:ind w:firstLine="482"/>
    </w:pPr>
    <w:rPr>
      <w:rFonts w:ascii="宋体" w:hAnsi="宋体"/>
    </w:r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">
    <w:name w:val="List Paragraph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样式 样式 正文（大纲内） + 段前: 0 磅 段后: 0 磅 行距: 固定值 16 磅"/>
    <w:basedOn w:val="1"/>
    <w:qFormat/>
    <w:uiPriority w:val="0"/>
    <w:pPr>
      <w:spacing w:line="320" w:lineRule="exact"/>
    </w:pPr>
    <w:rPr>
      <w:rFonts w:ascii="宋体" w:hAnsi="宋体" w:cs="宋体"/>
      <w:i/>
      <w:szCs w:val="21"/>
    </w:rPr>
  </w:style>
  <w:style w:type="paragraph" w:customStyle="1" w:styleId="11">
    <w:name w:val="教学环节表格内样式"/>
    <w:basedOn w:val="1"/>
    <w:qFormat/>
    <w:uiPriority w:val="0"/>
    <w:pPr>
      <w:spacing w:line="240" w:lineRule="exact"/>
      <w:jc w:val="center"/>
    </w:pPr>
    <w:rPr>
      <w:rFonts w:cs="宋体"/>
      <w:szCs w:val="21"/>
    </w:rPr>
  </w:style>
  <w:style w:type="character" w:customStyle="1" w:styleId="12">
    <w:name w:val="正文文本缩进 Char"/>
    <w:link w:val="2"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13">
    <w:name w:val="页脚 Char"/>
    <w:link w:val="4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页眉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613</Words>
  <Characters>3499</Characters>
  <Lines>29</Lines>
  <Paragraphs>8</Paragraphs>
  <TotalTime>1</TotalTime>
  <ScaleCrop>false</ScaleCrop>
  <LinksUpToDate>false</LinksUpToDate>
  <CharactersWithSpaces>4104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2016-07-12T07:51:00Z</dcterms:created>
  <dc:creator>sut</dc:creator>
  <cp:lastModifiedBy>Administrator</cp:lastModifiedBy>
  <dcterms:modified xsi:type="dcterms:W3CDTF">2021-10-08T01:20:36Z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9BAB697527B74F43BD07673B99F37B2C</vt:lpwstr>
  </property>
</Properties>
</file>