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黑体" w:eastAsia="黑体"/>
          <w:sz w:val="28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黑体" w:eastAsia="黑体"/>
          <w:sz w:val="28"/>
        </w:rPr>
        <w:t>考试科目名称：金融学</w:t>
      </w:r>
    </w:p>
    <w:p>
      <w:pPr>
        <w:spacing w:line="340" w:lineRule="exact"/>
        <w:rPr>
          <w:rFonts w:hint="eastAsia" w:eastAsia="黑体"/>
          <w:sz w:val="24"/>
          <w:szCs w:val="28"/>
        </w:rPr>
      </w:pP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eastAsia="黑体"/>
          <w:sz w:val="24"/>
          <w:szCs w:val="28"/>
        </w:rPr>
        <w:t>一、援引教材</w:t>
      </w:r>
    </w:p>
    <w:p>
      <w:pPr>
        <w:ind w:firstLine="400" w:firstLineChars="200"/>
      </w:pPr>
      <w:r>
        <w:rPr>
          <w:rFonts w:hint="eastAsia" w:cs="Arial"/>
          <w:color w:val="000000"/>
          <w:sz w:val="20"/>
          <w:szCs w:val="20"/>
        </w:rPr>
        <w:t>《金融学》第</w:t>
      </w:r>
      <w:r>
        <w:rPr>
          <w:rFonts w:hint="eastAsia" w:cs="Arial"/>
          <w:color w:val="000000"/>
          <w:sz w:val="20"/>
          <w:szCs w:val="20"/>
          <w:lang w:val="en-US" w:eastAsia="zh-CN"/>
        </w:rPr>
        <w:t>四</w:t>
      </w:r>
      <w:r>
        <w:rPr>
          <w:rFonts w:hint="eastAsia" w:cs="Arial"/>
          <w:color w:val="000000"/>
          <w:sz w:val="20"/>
          <w:szCs w:val="20"/>
        </w:rPr>
        <w:t>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hint="eastAsia" w:cs="Arial"/>
          <w:color w:val="000000"/>
          <w:sz w:val="20"/>
          <w:szCs w:val="20"/>
        </w:rPr>
        <w:t>（精编版）中国人民大学出版社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hint="eastAsia" w:cs="Arial"/>
          <w:color w:val="000000"/>
          <w:sz w:val="20"/>
          <w:szCs w:val="20"/>
        </w:rPr>
        <w:t>黄达</w:t>
      </w:r>
      <w:r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hint="eastAsia" w:ascii="Arial" w:hAnsi="Arial" w:cs="Arial"/>
          <w:color w:val="000000"/>
          <w:sz w:val="20"/>
          <w:szCs w:val="20"/>
          <w:lang w:val="en-US" w:eastAsia="zh-CN"/>
        </w:rPr>
        <w:t>7</w:t>
      </w:r>
      <w:r>
        <w:rPr>
          <w:rFonts w:hint="eastAsia" w:cs="Arial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hint="eastAsia" w:cs="Arial"/>
          <w:color w:val="000000"/>
          <w:sz w:val="20"/>
          <w:szCs w:val="20"/>
        </w:rPr>
        <w:t>月</w:t>
      </w:r>
    </w:p>
    <w:p>
      <w:pPr>
        <w:spacing w:line="340" w:lineRule="exact"/>
        <w:rPr>
          <w:rFonts w:hint="eastAsia"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二、考试要求</w:t>
      </w:r>
    </w:p>
    <w:p>
      <w:pPr>
        <w:pStyle w:val="6"/>
        <w:spacing w:line="340" w:lineRule="exact"/>
        <w:rPr>
          <w:rFonts w:hint="eastAsia"/>
          <w:szCs w:val="21"/>
        </w:rPr>
      </w:pPr>
      <w:r>
        <w:rPr>
          <w:rFonts w:hint="eastAsia" w:ascii="宋体" w:hAnsi="宋体" w:cs="宋体"/>
          <w:kern w:val="0"/>
          <w:szCs w:val="21"/>
        </w:rPr>
        <w:t>要求考生掌握金融学的基本理论，掌握</w:t>
      </w:r>
      <w:r>
        <w:t>货币、信用与金融</w:t>
      </w:r>
      <w:r>
        <w:rPr>
          <w:rFonts w:hint="eastAsia"/>
        </w:rPr>
        <w:t>方面的基本知识；掌握</w:t>
      </w:r>
      <w:r>
        <w:t>金融中介与金融市场</w:t>
      </w:r>
      <w:r>
        <w:rPr>
          <w:rFonts w:hint="eastAsia"/>
        </w:rPr>
        <w:t>方面的基本概念、理论和实务；掌握</w:t>
      </w:r>
      <w:r>
        <w:t>货币均衡与宏观政策</w:t>
      </w:r>
      <w:r>
        <w:rPr>
          <w:rFonts w:hint="eastAsia"/>
        </w:rPr>
        <w:t>、</w:t>
      </w:r>
      <w:r>
        <w:t>金融运行的微观机制</w:t>
      </w:r>
      <w:r>
        <w:rPr>
          <w:rFonts w:hint="eastAsia"/>
        </w:rPr>
        <w:t>；掌握</w:t>
      </w:r>
      <w:r>
        <w:t>金融发展与稳定机制</w:t>
      </w:r>
      <w:r>
        <w:rPr>
          <w:rFonts w:hint="eastAsia"/>
        </w:rPr>
        <w:t>；</w:t>
      </w:r>
      <w:r>
        <w:rPr>
          <w:rFonts w:hint="eastAsia" w:ascii="宋体" w:hAnsi="宋体" w:cs="宋体"/>
          <w:kern w:val="0"/>
          <w:szCs w:val="21"/>
        </w:rPr>
        <w:t>并能综合运用所学知识，分析和解决实际问题。</w:t>
      </w:r>
    </w:p>
    <w:p>
      <w:pPr>
        <w:spacing w:line="340" w:lineRule="exact"/>
        <w:rPr>
          <w:rFonts w:hint="eastAsia"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三、考试内容</w:t>
      </w:r>
    </w:p>
    <w:p>
      <w:pPr>
        <w:spacing w:line="34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eastAsia="黑体"/>
          <w:sz w:val="24"/>
          <w:szCs w:val="28"/>
        </w:rPr>
        <w:t xml:space="preserve">    </w:t>
      </w:r>
      <w:r>
        <w:rPr>
          <w:rFonts w:hint="eastAsia" w:eastAsia="黑体"/>
          <w:b/>
          <w:sz w:val="24"/>
          <w:szCs w:val="28"/>
        </w:rPr>
        <w:t xml:space="preserve">1. </w:t>
      </w:r>
      <w:r>
        <w:rPr>
          <w:rFonts w:ascii="宋体" w:hAnsi="宋体" w:cs="宋体"/>
          <w:b/>
          <w:kern w:val="0"/>
          <w:sz w:val="24"/>
        </w:rPr>
        <w:t>货币、信用与金融</w:t>
      </w:r>
    </w:p>
    <w:p>
      <w:pPr>
        <w:numPr>
          <w:ilvl w:val="2"/>
          <w:numId w:val="1"/>
        </w:numPr>
        <w:spacing w:line="340" w:lineRule="exact"/>
        <w:rPr>
          <w:rFonts w:hint="eastAsia" w:eastAsia="黑体"/>
          <w:sz w:val="24"/>
          <w:szCs w:val="28"/>
        </w:rPr>
      </w:pPr>
      <w:r>
        <w:rPr>
          <w:rFonts w:ascii="宋体" w:hAnsi="宋体" w:cs="宋体"/>
          <w:kern w:val="0"/>
          <w:sz w:val="24"/>
        </w:rPr>
        <w:t>货币与货币制度</w:t>
      </w:r>
    </w:p>
    <w:p>
      <w:pPr>
        <w:numPr>
          <w:ilvl w:val="2"/>
          <w:numId w:val="1"/>
        </w:numPr>
        <w:spacing w:line="340" w:lineRule="exact"/>
        <w:rPr>
          <w:rFonts w:hint="eastAsia" w:eastAsia="黑体"/>
          <w:sz w:val="24"/>
          <w:szCs w:val="28"/>
        </w:rPr>
      </w:pPr>
      <w:r>
        <w:rPr>
          <w:rFonts w:ascii="宋体" w:hAnsi="宋体" w:cs="宋体"/>
          <w:kern w:val="0"/>
          <w:sz w:val="24"/>
        </w:rPr>
        <w:t>国际货币体系与汇率制度</w:t>
      </w:r>
    </w:p>
    <w:p>
      <w:pPr>
        <w:numPr>
          <w:ilvl w:val="2"/>
          <w:numId w:val="1"/>
        </w:numPr>
        <w:spacing w:line="340" w:lineRule="exac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信用、利息与信用形式</w:t>
      </w:r>
    </w:p>
    <w:p>
      <w:pPr>
        <w:spacing w:line="340" w:lineRule="exact"/>
        <w:ind w:left="42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</w:rPr>
        <w:t xml:space="preserve">2. </w:t>
      </w:r>
      <w:r>
        <w:rPr>
          <w:rFonts w:ascii="宋体" w:hAnsi="宋体" w:cs="宋体"/>
          <w:b/>
          <w:kern w:val="0"/>
          <w:sz w:val="24"/>
        </w:rPr>
        <w:t>金融中介与金融市场</w:t>
      </w:r>
    </w:p>
    <w:p>
      <w:pPr>
        <w:numPr>
          <w:ilvl w:val="0"/>
          <w:numId w:val="2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金融中介体系</w:t>
      </w:r>
    </w:p>
    <w:p>
      <w:pPr>
        <w:numPr>
          <w:ilvl w:val="0"/>
          <w:numId w:val="2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存款货币银行</w:t>
      </w:r>
    </w:p>
    <w:p>
      <w:pPr>
        <w:numPr>
          <w:ilvl w:val="0"/>
          <w:numId w:val="2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中央银行</w:t>
      </w:r>
    </w:p>
    <w:p>
      <w:pPr>
        <w:numPr>
          <w:ilvl w:val="0"/>
          <w:numId w:val="2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金融市场</w:t>
      </w:r>
    </w:p>
    <w:p>
      <w:pPr>
        <w:numPr>
          <w:ilvl w:val="0"/>
          <w:numId w:val="2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资本市场</w:t>
      </w:r>
    </w:p>
    <w:p>
      <w:pPr>
        <w:spacing w:line="34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b/>
          <w:kern w:val="0"/>
          <w:sz w:val="24"/>
        </w:rPr>
        <w:t xml:space="preserve">  3. </w:t>
      </w:r>
      <w:r>
        <w:rPr>
          <w:rFonts w:ascii="宋体" w:hAnsi="宋体" w:cs="宋体"/>
          <w:b/>
          <w:kern w:val="0"/>
          <w:sz w:val="24"/>
        </w:rPr>
        <w:t>货币均衡与宏观政策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利率的决定及作用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货币需求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货币供给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货币均衡与总供求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开放经济的均衡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通货膨胀与通货紧缩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货币政策</w:t>
      </w:r>
    </w:p>
    <w:p>
      <w:pPr>
        <w:numPr>
          <w:ilvl w:val="0"/>
          <w:numId w:val="3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货币政策与财政政策的配合</w:t>
      </w:r>
    </w:p>
    <w:p>
      <w:pPr>
        <w:numPr>
          <w:ilvl w:val="0"/>
          <w:numId w:val="3"/>
        </w:numPr>
        <w:spacing w:line="34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开放条件下的政策搭配与协调 </w:t>
      </w:r>
    </w:p>
    <w:p>
      <w:pPr>
        <w:spacing w:line="34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hint="eastAsia" w:ascii="宋体" w:hAnsi="宋体" w:cs="宋体"/>
          <w:b/>
          <w:kern w:val="0"/>
          <w:sz w:val="24"/>
        </w:rPr>
        <w:t>4.</w:t>
      </w:r>
      <w:r>
        <w:rPr>
          <w:rFonts w:ascii="宋体" w:hAnsi="宋体" w:cs="宋体"/>
          <w:b/>
          <w:kern w:val="0"/>
          <w:sz w:val="24"/>
        </w:rPr>
        <w:t>金融运行的微观机制</w:t>
      </w:r>
    </w:p>
    <w:p>
      <w:pPr>
        <w:numPr>
          <w:ilvl w:val="0"/>
          <w:numId w:val="4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利率的风险结构与期限结构</w:t>
      </w:r>
    </w:p>
    <w:p>
      <w:pPr>
        <w:numPr>
          <w:ilvl w:val="0"/>
          <w:numId w:val="4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资产组合与资产定价</w:t>
      </w:r>
    </w:p>
    <w:p>
      <w:pPr>
        <w:numPr>
          <w:ilvl w:val="0"/>
          <w:numId w:val="4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商业银行业务与管理</w:t>
      </w:r>
    </w:p>
    <w:p>
      <w:pPr>
        <w:spacing w:line="34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b/>
          <w:kern w:val="0"/>
          <w:sz w:val="24"/>
        </w:rPr>
        <w:t xml:space="preserve"> 5. </w:t>
      </w:r>
      <w:r>
        <w:rPr>
          <w:rFonts w:ascii="宋体" w:hAnsi="宋体" w:cs="宋体"/>
          <w:b/>
          <w:kern w:val="0"/>
          <w:sz w:val="24"/>
        </w:rPr>
        <w:t>金融发展与稳定机制</w:t>
      </w:r>
    </w:p>
    <w:p>
      <w:pPr>
        <w:numPr>
          <w:ilvl w:val="0"/>
          <w:numId w:val="5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货币经济与实际经济</w:t>
      </w:r>
    </w:p>
    <w:p>
      <w:pPr>
        <w:numPr>
          <w:ilvl w:val="0"/>
          <w:numId w:val="5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金融发展与经济增长</w:t>
      </w:r>
    </w:p>
    <w:p>
      <w:pPr>
        <w:numPr>
          <w:ilvl w:val="0"/>
          <w:numId w:val="5"/>
        </w:numPr>
        <w:spacing w:line="3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金融脆弱性与金融危机</w:t>
      </w:r>
    </w:p>
    <w:p>
      <w:pPr>
        <w:numPr>
          <w:ilvl w:val="0"/>
          <w:numId w:val="5"/>
        </w:numPr>
        <w:spacing w:line="340" w:lineRule="exact"/>
        <w:jc w:val="left"/>
        <w:rPr>
          <w:rFonts w:hint="eastAsia" w:eastAsia="黑体"/>
          <w:sz w:val="24"/>
          <w:szCs w:val="28"/>
        </w:rPr>
      </w:pPr>
      <w:r>
        <w:rPr>
          <w:rFonts w:ascii="宋体" w:hAnsi="宋体" w:cs="宋体"/>
          <w:kern w:val="0"/>
          <w:sz w:val="24"/>
        </w:rPr>
        <w:t xml:space="preserve">金融监管 </w:t>
      </w:r>
    </w:p>
    <w:sectPr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D0"/>
    <w:multiLevelType w:val="multilevel"/>
    <w:tmpl w:val="002003D0"/>
    <w:lvl w:ilvl="0" w:tentative="0">
      <w:start w:val="1"/>
      <w:numFmt w:val="bullet"/>
      <w:lvlText w:val=""/>
      <w:lvlJc w:val="left"/>
      <w:pPr>
        <w:ind w:left="127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1" w:hanging="420"/>
      </w:pPr>
      <w:rPr>
        <w:rFonts w:hint="default" w:ascii="Wingdings" w:hAnsi="Wingdings"/>
      </w:rPr>
    </w:lvl>
  </w:abstractNum>
  <w:abstractNum w:abstractNumId="1">
    <w:nsid w:val="06855A28"/>
    <w:multiLevelType w:val="multilevel"/>
    <w:tmpl w:val="06855A28"/>
    <w:lvl w:ilvl="0" w:tentative="0">
      <w:start w:val="1"/>
      <w:numFmt w:val="bullet"/>
      <w:lvlText w:val=""/>
      <w:lvlJc w:val="left"/>
      <w:pPr>
        <w:ind w:left="127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1" w:hanging="420"/>
      </w:pPr>
      <w:rPr>
        <w:rFonts w:hint="default" w:ascii="Wingdings" w:hAnsi="Wingdings"/>
      </w:rPr>
    </w:lvl>
  </w:abstractNum>
  <w:abstractNum w:abstractNumId="2">
    <w:nsid w:val="15EC418E"/>
    <w:multiLevelType w:val="multilevel"/>
    <w:tmpl w:val="15EC41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9C94285"/>
    <w:multiLevelType w:val="multilevel"/>
    <w:tmpl w:val="59C94285"/>
    <w:lvl w:ilvl="0" w:tentative="0">
      <w:start w:val="1"/>
      <w:numFmt w:val="bullet"/>
      <w:lvlText w:val=""/>
      <w:lvlJc w:val="left"/>
      <w:pPr>
        <w:ind w:left="127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61B64E01"/>
    <w:multiLevelType w:val="multilevel"/>
    <w:tmpl w:val="61B64E01"/>
    <w:lvl w:ilvl="0" w:tentative="0">
      <w:start w:val="1"/>
      <w:numFmt w:val="bullet"/>
      <w:lvlText w:val=""/>
      <w:lvlJc w:val="left"/>
      <w:pPr>
        <w:ind w:left="127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1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66"/>
    <w:rsid w:val="000017C0"/>
    <w:rsid w:val="000562DC"/>
    <w:rsid w:val="001114E7"/>
    <w:rsid w:val="00115AC9"/>
    <w:rsid w:val="00154D40"/>
    <w:rsid w:val="0026148A"/>
    <w:rsid w:val="00323D08"/>
    <w:rsid w:val="003363D2"/>
    <w:rsid w:val="00364187"/>
    <w:rsid w:val="00387D41"/>
    <w:rsid w:val="003A1B4C"/>
    <w:rsid w:val="003C4520"/>
    <w:rsid w:val="00535C63"/>
    <w:rsid w:val="005A1529"/>
    <w:rsid w:val="005C26AA"/>
    <w:rsid w:val="005D0421"/>
    <w:rsid w:val="00715469"/>
    <w:rsid w:val="0075138A"/>
    <w:rsid w:val="007578A2"/>
    <w:rsid w:val="00861244"/>
    <w:rsid w:val="008867D8"/>
    <w:rsid w:val="008A27B4"/>
    <w:rsid w:val="008E008C"/>
    <w:rsid w:val="008F1AD0"/>
    <w:rsid w:val="00A21FDA"/>
    <w:rsid w:val="00A60174"/>
    <w:rsid w:val="00A64F66"/>
    <w:rsid w:val="00A67A1D"/>
    <w:rsid w:val="00A739B9"/>
    <w:rsid w:val="00A85C3A"/>
    <w:rsid w:val="00A97A51"/>
    <w:rsid w:val="00B14E84"/>
    <w:rsid w:val="00B630D1"/>
    <w:rsid w:val="00B77B1F"/>
    <w:rsid w:val="00BA4592"/>
    <w:rsid w:val="00BB20EB"/>
    <w:rsid w:val="00BE122E"/>
    <w:rsid w:val="00C11455"/>
    <w:rsid w:val="00C9596C"/>
    <w:rsid w:val="00E65414"/>
    <w:rsid w:val="00EB0B2A"/>
    <w:rsid w:val="00ED31AE"/>
    <w:rsid w:val="00EE14AA"/>
    <w:rsid w:val="00F27984"/>
    <w:rsid w:val="00FF1570"/>
    <w:rsid w:val="054727ED"/>
    <w:rsid w:val="32713457"/>
    <w:rsid w:val="51F60395"/>
    <w:rsid w:val="571513E7"/>
    <w:rsid w:val="62CD3BB8"/>
    <w:rsid w:val="65D62218"/>
    <w:rsid w:val="6BDF6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ind w:left="840" w:leftChars="400"/>
    </w:pPr>
  </w:style>
  <w:style w:type="paragraph" w:styleId="6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7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iPriority w:val="0"/>
    <w:pPr>
      <w:tabs>
        <w:tab w:val="right" w:leader="dot" w:pos="7175"/>
      </w:tabs>
      <w:ind w:left="420" w:leftChars="200" w:right="210" w:rightChars="100"/>
    </w:pPr>
    <w:rPr>
      <w:b/>
      <w:kern w:val="0"/>
      <w:lang/>
    </w:rPr>
  </w:style>
  <w:style w:type="paragraph" w:styleId="10">
    <w:name w:val="toc 2"/>
    <w:basedOn w:val="1"/>
    <w:next w:val="1"/>
    <w:uiPriority w:val="0"/>
    <w:pPr>
      <w:ind w:left="420" w:leftChars="200"/>
    </w:pPr>
  </w:style>
  <w:style w:type="character" w:styleId="13">
    <w:name w:val="Hyperlink"/>
    <w:basedOn w:val="12"/>
    <w:uiPriority w:val="0"/>
    <w:rPr>
      <w:color w:val="136EC2"/>
      <w:u w:val="single"/>
    </w:rPr>
  </w:style>
  <w:style w:type="character" w:customStyle="1" w:styleId="14">
    <w:name w:val=" Char Char2"/>
    <w:basedOn w:val="12"/>
    <w:link w:val="4"/>
    <w:semiHidden/>
    <w:uiPriority w:val="0"/>
    <w:rPr>
      <w:b/>
      <w:bCs/>
      <w:kern w:val="2"/>
      <w:sz w:val="32"/>
      <w:szCs w:val="32"/>
    </w:rPr>
  </w:style>
  <w:style w:type="character" w:customStyle="1" w:styleId="15">
    <w:name w:val=" Char Char1"/>
    <w:basedOn w:val="12"/>
    <w:link w:val="8"/>
    <w:uiPriority w:val="0"/>
    <w:rPr>
      <w:kern w:val="2"/>
      <w:sz w:val="18"/>
      <w:szCs w:val="18"/>
    </w:rPr>
  </w:style>
  <w:style w:type="character" w:customStyle="1" w:styleId="16">
    <w:name w:val=" Char Char4"/>
    <w:basedOn w:val="12"/>
    <w:link w:val="2"/>
    <w:uiPriority w:val="0"/>
    <w:rPr>
      <w:b/>
      <w:bCs/>
      <w:kern w:val="44"/>
      <w:sz w:val="44"/>
      <w:szCs w:val="44"/>
    </w:rPr>
  </w:style>
  <w:style w:type="character" w:customStyle="1" w:styleId="17">
    <w:name w:val=" Char Char3"/>
    <w:basedOn w:val="12"/>
    <w:link w:val="3"/>
    <w:uiPriority w:val="0"/>
    <w:rPr>
      <w:rFonts w:ascii="Arial" w:hAnsi="Arial" w:eastAsia="黑体" w:cs="Arial"/>
      <w:b/>
      <w:bCs/>
      <w:kern w:val="2"/>
      <w:sz w:val="32"/>
      <w:szCs w:val="32"/>
    </w:rPr>
  </w:style>
  <w:style w:type="character" w:customStyle="1" w:styleId="18">
    <w:name w:val=" Char Char"/>
    <w:basedOn w:val="12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yjsb</Company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2014-09-22T06:08:00Z</dcterms:created>
  <dc:creator>Administrator</dc:creator>
  <cp:lastModifiedBy>Administrator</cp:lastModifiedBy>
  <dcterms:modified xsi:type="dcterms:W3CDTF">2021-10-08T01:20:06Z</dcterms:modified>
  <dc:title>2007年硕士研究生入学考试大纲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