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考试科目名称：电力系统分析</w:t>
      </w:r>
    </w:p>
    <w:p>
      <w:pPr>
        <w:spacing w:line="4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一、援引教材</w:t>
      </w:r>
    </w:p>
    <w:p>
      <w:pPr>
        <w:ind w:firstLine="400" w:firstLineChars="200"/>
        <w:rPr>
          <w:rFonts w:ascii="宋体" w:hAnsi="宋体" w:cs="Arial"/>
          <w:sz w:val="20"/>
        </w:rPr>
      </w:pPr>
      <w:r>
        <w:rPr>
          <w:rFonts w:hint="eastAsia" w:cs="Arial"/>
          <w:sz w:val="20"/>
        </w:rPr>
        <w:t>《电力系统分析》华中科技大学出版社 何仰赞 温增银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pStyle w:val="10"/>
        <w:spacing w:line="400" w:lineRule="exact"/>
        <w:rPr>
          <w:rFonts w:hint="eastAsia"/>
        </w:rPr>
      </w:pPr>
      <w:r>
        <w:rPr>
          <w:rFonts w:hint="eastAsia"/>
        </w:rPr>
        <w:t>要求考生全面系统地掌握电力系统的一次系统、二次系统的设计、设备选择、工作原理，电力系统的稳态计算、电力系统的短路计算、电力系统的稳定性分析与计算，电力系统继电保护的原理。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spacing w:line="400" w:lineRule="exact"/>
        <w:ind w:firstLine="494" w:firstLineChars="206"/>
        <w:rPr>
          <w:rFonts w:hint="eastAsia"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1）</w:t>
      </w:r>
      <w:r>
        <w:rPr>
          <w:rFonts w:hint="eastAsia" w:ascii="宋体" w:hAnsi="宋体"/>
          <w:sz w:val="24"/>
        </w:rPr>
        <w:t>电力系统一次系统</w:t>
      </w:r>
    </w:p>
    <w:p>
      <w:pPr>
        <w:ind w:left="1050" w:leftChars="500"/>
        <w:rPr>
          <w:rFonts w:hint="eastAsia"/>
        </w:rPr>
      </w:pPr>
      <w:r>
        <w:rPr>
          <w:rFonts w:hint="eastAsia" w:ascii="宋体" w:hAnsi="宋体"/>
        </w:rPr>
        <w:t>1</w:t>
      </w:r>
      <w:r>
        <w:rPr>
          <w:rFonts w:ascii="宋体" w:hAnsi="宋体"/>
        </w:rPr>
        <w:t>.</w:t>
      </w:r>
      <w:r>
        <w:rPr>
          <w:rFonts w:hint="eastAsia" w:ascii="宋体" w:hAnsi="宋体"/>
        </w:rPr>
        <w:t xml:space="preserve">1  </w:t>
      </w:r>
      <w:r>
        <w:rPr>
          <w:rFonts w:hint="eastAsia"/>
        </w:rPr>
        <w:t>电能生产过程、电厂类型</w:t>
      </w:r>
    </w:p>
    <w:p>
      <w:pPr>
        <w:ind w:left="1050" w:leftChars="500"/>
        <w:rPr>
          <w:rFonts w:ascii="宋体" w:hAnsi="宋体"/>
        </w:rPr>
      </w:pPr>
      <w:r>
        <w:rPr>
          <w:rFonts w:hint="eastAsia" w:ascii="宋体" w:hAnsi="宋体"/>
        </w:rPr>
        <w:t>1.2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电力系统、动力系统的组成及特点</w:t>
      </w:r>
    </w:p>
    <w:p>
      <w:pPr>
        <w:tabs>
          <w:tab w:val="left" w:pos="1575"/>
        </w:tabs>
        <w:ind w:left="1050" w:leftChars="500"/>
        <w:rPr>
          <w:rFonts w:hint="eastAsia" w:ascii="宋体" w:hAnsi="宋体"/>
        </w:rPr>
      </w:pPr>
      <w:r>
        <w:rPr>
          <w:rFonts w:hint="eastAsia" w:ascii="宋体" w:hAnsi="宋体"/>
        </w:rPr>
        <w:t>1.3  电力系统的负荷</w:t>
      </w:r>
    </w:p>
    <w:p>
      <w:pPr>
        <w:ind w:left="1050" w:leftChars="500"/>
        <w:rPr>
          <w:rFonts w:hint="eastAsia" w:ascii="宋体" w:hAnsi="宋体"/>
        </w:rPr>
      </w:pPr>
      <w:r>
        <w:rPr>
          <w:rFonts w:hint="eastAsia" w:ascii="宋体" w:hAnsi="宋体"/>
        </w:rPr>
        <w:t>1.4  电能的质量指标</w:t>
      </w:r>
    </w:p>
    <w:p>
      <w:pPr>
        <w:tabs>
          <w:tab w:val="left" w:pos="1575"/>
        </w:tabs>
        <w:ind w:left="1050" w:leftChars="500"/>
        <w:rPr>
          <w:rFonts w:hint="eastAsia" w:ascii="宋体" w:hAnsi="宋体"/>
        </w:rPr>
      </w:pPr>
      <w:r>
        <w:rPr>
          <w:rFonts w:hint="eastAsia" w:ascii="宋体" w:hAnsi="宋体"/>
        </w:rPr>
        <w:t>1.5  电力系统的电压等级及其选择</w:t>
      </w:r>
    </w:p>
    <w:p>
      <w:pPr>
        <w:ind w:left="1050" w:leftChars="500"/>
        <w:rPr>
          <w:rFonts w:hint="eastAsia" w:ascii="宋体" w:hAnsi="宋体"/>
        </w:rPr>
      </w:pPr>
      <w:r>
        <w:rPr>
          <w:rFonts w:hint="eastAsia" w:ascii="宋体" w:hAnsi="宋体"/>
        </w:rPr>
        <w:t>1.6  概述</w:t>
      </w:r>
    </w:p>
    <w:p>
      <w:pPr>
        <w:ind w:left="1050" w:leftChars="500"/>
        <w:rPr>
          <w:rFonts w:ascii="宋体" w:hAnsi="宋体"/>
        </w:rPr>
      </w:pPr>
      <w:r>
        <w:rPr>
          <w:rFonts w:hint="eastAsia" w:ascii="宋体" w:hAnsi="宋体"/>
        </w:rPr>
        <w:t>1.7  高压电器</w:t>
      </w:r>
    </w:p>
    <w:p>
      <w:pPr>
        <w:ind w:left="1050" w:leftChars="500"/>
        <w:rPr>
          <w:rFonts w:ascii="宋体" w:hAnsi="宋体"/>
        </w:rPr>
      </w:pPr>
      <w:r>
        <w:rPr>
          <w:rFonts w:hint="eastAsia" w:ascii="宋体" w:hAnsi="宋体"/>
        </w:rPr>
        <w:t>1.8  发电厂及变电所的电气主接线</w:t>
      </w:r>
    </w:p>
    <w:p>
      <w:pPr>
        <w:ind w:left="1050" w:leftChars="5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</w:rPr>
        <w:t>1.9 保护接地和接零</w:t>
      </w:r>
    </w:p>
    <w:p>
      <w:pPr>
        <w:spacing w:line="400" w:lineRule="exact"/>
        <w:ind w:firstLine="525" w:firstLineChars="21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2）电力系统二次系统</w:t>
      </w:r>
    </w:p>
    <w:p>
      <w:pPr>
        <w:ind w:left="1050" w:leftChars="500"/>
      </w:pPr>
      <w:r>
        <w:rPr>
          <w:rFonts w:hint="eastAsia" w:ascii="宋体" w:hAnsi="宋体"/>
        </w:rPr>
        <w:t>2.1  二次系统接线图</w:t>
      </w:r>
    </w:p>
    <w:p>
      <w:pPr>
        <w:ind w:left="1050" w:leftChars="500"/>
      </w:pPr>
      <w:r>
        <w:rPr>
          <w:rFonts w:hint="eastAsia" w:ascii="宋体" w:hAnsi="宋体"/>
        </w:rPr>
        <w:t>2.2  断路器的控制回路和信号回路</w:t>
      </w:r>
    </w:p>
    <w:p>
      <w:pPr>
        <w:ind w:left="1050" w:leftChars="5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</w:rPr>
        <w:t>2.3  中央信号及其信号装置</w:t>
      </w:r>
    </w:p>
    <w:p>
      <w:pPr>
        <w:spacing w:line="400" w:lineRule="exact"/>
        <w:ind w:firstLine="504" w:firstLineChars="210"/>
        <w:rPr>
          <w:rFonts w:hint="eastAsia"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3）</w:t>
      </w:r>
      <w:r>
        <w:rPr>
          <w:rFonts w:hint="eastAsia" w:ascii="宋体" w:hAnsi="宋体"/>
          <w:sz w:val="24"/>
        </w:rPr>
        <w:t>电力系统继电保护</w:t>
      </w:r>
    </w:p>
    <w:p>
      <w:pPr>
        <w:ind w:left="840" w:leftChars="400" w:firstLine="210" w:firstLineChars="100"/>
      </w:pPr>
      <w:r>
        <w:rPr>
          <w:rFonts w:hint="eastAsia" w:ascii="宋体" w:hAnsi="宋体"/>
        </w:rPr>
        <w:t>3.1线路保护</w:t>
      </w:r>
    </w:p>
    <w:p>
      <w:pPr>
        <w:ind w:left="840" w:leftChars="400" w:firstLine="210" w:firstLineChars="100"/>
        <w:rPr>
          <w:rFonts w:ascii="宋体" w:hAnsi="宋体"/>
          <w:b/>
        </w:rPr>
      </w:pPr>
      <w:r>
        <w:rPr>
          <w:rFonts w:hint="eastAsia" w:ascii="宋体" w:hAnsi="宋体"/>
        </w:rPr>
        <w:t>3.2电力变压器保护</w:t>
      </w:r>
    </w:p>
    <w:p>
      <w:pPr>
        <w:ind w:left="840" w:leftChars="400" w:firstLine="210" w:firstLineChars="100"/>
        <w:rPr>
          <w:rFonts w:ascii="宋体" w:hAnsi="宋体"/>
          <w:b/>
        </w:rPr>
      </w:pPr>
      <w:r>
        <w:rPr>
          <w:rFonts w:hint="eastAsia" w:ascii="宋体" w:hAnsi="宋体"/>
        </w:rPr>
        <w:t>3.3电动机保护</w:t>
      </w:r>
    </w:p>
    <w:p>
      <w:pPr>
        <w:spacing w:line="400" w:lineRule="exact"/>
        <w:ind w:firstLine="518" w:firstLineChars="216"/>
        <w:rPr>
          <w:rFonts w:hint="eastAsia"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4）</w:t>
      </w:r>
      <w:r>
        <w:rPr>
          <w:rFonts w:hint="eastAsia" w:ascii="宋体" w:hAnsi="宋体"/>
          <w:sz w:val="24"/>
        </w:rPr>
        <w:t>电力系统稳态计算</w:t>
      </w:r>
    </w:p>
    <w:p>
      <w:pPr>
        <w:ind w:left="840" w:leftChars="400" w:firstLine="210" w:firstLineChars="100"/>
      </w:pPr>
      <w:r>
        <w:rPr>
          <w:rFonts w:hint="eastAsia" w:ascii="宋体" w:hAnsi="宋体"/>
        </w:rPr>
        <w:t>4.1  电力线路的结构</w:t>
      </w:r>
    </w:p>
    <w:p>
      <w:pPr>
        <w:ind w:left="840" w:leftChars="400" w:firstLine="210" w:firstLineChars="100"/>
        <w:rPr>
          <w:rFonts w:hint="eastAsia" w:ascii="宋体" w:hAnsi="宋体"/>
        </w:rPr>
      </w:pPr>
      <w:r>
        <w:rPr>
          <w:rFonts w:hint="eastAsia" w:ascii="宋体" w:hAnsi="宋体"/>
        </w:rPr>
        <w:t>4.2  输电线路的参数计算及等值电路</w:t>
      </w:r>
    </w:p>
    <w:p>
      <w:pPr>
        <w:ind w:left="840" w:leftChars="400" w:firstLine="210" w:firstLineChars="100"/>
      </w:pPr>
      <w:r>
        <w:rPr>
          <w:rFonts w:hint="eastAsia" w:ascii="宋体" w:hAnsi="宋体"/>
        </w:rPr>
        <w:t>4.3  变压器的参数计算及等值电路</w:t>
      </w:r>
    </w:p>
    <w:p>
      <w:pPr>
        <w:ind w:left="840" w:leftChars="400" w:firstLine="210" w:firstLineChars="1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</w:rPr>
        <w:t>4.4  开式电力网的电压和功率分布计算</w:t>
      </w:r>
    </w:p>
    <w:p>
      <w:pPr>
        <w:spacing w:line="400" w:lineRule="exact"/>
        <w:ind w:firstLine="516" w:firstLineChars="215"/>
        <w:rPr>
          <w:rFonts w:hint="eastAsia" w:ascii="宋体" w:hAnsi="宋体"/>
          <w:sz w:val="24"/>
        </w:rPr>
      </w:pPr>
      <w:r>
        <w:rPr>
          <w:rFonts w:hint="eastAsia" w:ascii="方正书宋简体" w:eastAsia="方正书宋简体"/>
          <w:sz w:val="24"/>
        </w:rPr>
        <w:t>5）</w:t>
      </w:r>
      <w:r>
        <w:rPr>
          <w:rFonts w:hint="eastAsia" w:ascii="宋体" w:hAnsi="宋体"/>
          <w:sz w:val="24"/>
        </w:rPr>
        <w:t>电力系统短路计算</w:t>
      </w:r>
    </w:p>
    <w:p>
      <w:pPr>
        <w:ind w:left="840" w:leftChars="400" w:firstLine="210" w:firstLineChars="100"/>
      </w:pPr>
      <w:r>
        <w:rPr>
          <w:rFonts w:hint="eastAsia" w:ascii="宋体" w:hAnsi="宋体"/>
        </w:rPr>
        <w:t>5.1  标么制</w:t>
      </w:r>
    </w:p>
    <w:p>
      <w:pPr>
        <w:ind w:left="840" w:leftChars="400" w:firstLine="210" w:firstLineChars="100"/>
      </w:pPr>
      <w:r>
        <w:rPr>
          <w:rFonts w:hint="eastAsia" w:ascii="宋体" w:hAnsi="宋体"/>
        </w:rPr>
        <w:t>5.2  无限大功率电源供电网络的三相短路</w:t>
      </w:r>
    </w:p>
    <w:p>
      <w:pPr>
        <w:ind w:left="399" w:leftChars="190" w:firstLine="659" w:firstLineChars="314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</w:rPr>
        <w:t>5.3  网络化简与转移电抗</w:t>
      </w:r>
    </w:p>
    <w:p>
      <w:pPr>
        <w:spacing w:line="400" w:lineRule="exact"/>
        <w:ind w:firstLine="437"/>
      </w:pPr>
    </w:p>
    <w:sectPr>
      <w:pgSz w:w="11906" w:h="16838"/>
      <w:pgMar w:top="1440" w:right="153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E4"/>
    <w:rsid w:val="00107853"/>
    <w:rsid w:val="001571AB"/>
    <w:rsid w:val="002F426C"/>
    <w:rsid w:val="006602E5"/>
    <w:rsid w:val="007C7FE1"/>
    <w:rsid w:val="009917E4"/>
    <w:rsid w:val="00C4362C"/>
    <w:rsid w:val="00E55C7C"/>
    <w:rsid w:val="00EA7A56"/>
    <w:rsid w:val="0A271ACB"/>
    <w:rsid w:val="2D806DC6"/>
    <w:rsid w:val="7D435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napToGrid w:val="0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3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G-小标"/>
    <w:basedOn w:val="1"/>
    <w:uiPriority w:val="0"/>
    <w:pPr>
      <w:spacing w:before="156" w:beforeLines="50" w:after="156" w:afterLines="50" w:line="360" w:lineRule="atLeast"/>
    </w:pPr>
    <w:rPr>
      <w:rFonts w:ascii="宋体" w:hAnsi="宋体"/>
      <w:bCs/>
      <w:snapToGrid/>
      <w:kern w:val="2"/>
      <w:sz w:val="24"/>
      <w:szCs w:val="21"/>
    </w:rPr>
  </w:style>
  <w:style w:type="paragraph" w:customStyle="1" w:styleId="9">
    <w:name w:val="2005级大纲正文"/>
    <w:basedOn w:val="3"/>
    <w:uiPriority w:val="0"/>
    <w:pPr>
      <w:spacing w:after="0" w:line="320" w:lineRule="exact"/>
      <w:ind w:left="0" w:leftChars="0" w:firstLine="420"/>
      <w:jc w:val="left"/>
    </w:pPr>
    <w:rPr>
      <w:snapToGrid/>
      <w:kern w:val="2"/>
      <w:szCs w:val="21"/>
    </w:rPr>
  </w:style>
  <w:style w:type="paragraph" w:customStyle="1" w:styleId="10">
    <w:name w:val="G-大纲正文"/>
    <w:basedOn w:val="1"/>
    <w:uiPriority w:val="0"/>
    <w:pPr>
      <w:spacing w:line="360" w:lineRule="exact"/>
      <w:ind w:firstLine="480" w:firstLineChars="200"/>
    </w:pPr>
    <w:rPr>
      <w:rFonts w:ascii="Arial" w:hAnsi="Arial" w:cs="Arial"/>
      <w:bCs/>
      <w:snapToGrid/>
      <w:kern w:val="2"/>
      <w:sz w:val="24"/>
      <w:szCs w:val="18"/>
    </w:rPr>
  </w:style>
  <w:style w:type="character" w:customStyle="1" w:styleId="11">
    <w:name w:val="页眉 字符"/>
    <w:link w:val="5"/>
    <w:uiPriority w:val="0"/>
    <w:rPr>
      <w:snapToGrid/>
      <w:sz w:val="18"/>
      <w:szCs w:val="18"/>
    </w:rPr>
  </w:style>
  <w:style w:type="character" w:customStyle="1" w:styleId="12">
    <w:name w:val="页脚 字符"/>
    <w:link w:val="4"/>
    <w:uiPriority w:val="0"/>
    <w:rPr>
      <w:snapToGrid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sgd</Company>
  <Pages>1</Pages>
  <Words>81</Words>
  <Characters>464</Characters>
  <Lines>3</Lines>
  <Paragraphs>1</Paragraphs>
  <TotalTime>0</TotalTime>
  <ScaleCrop>false</ScaleCrop>
  <LinksUpToDate>false</LinksUpToDate>
  <CharactersWithSpaces>544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2008-07-14T06:27:00Z</dcterms:created>
  <dc:creator>fgh</dc:creator>
  <cp:lastModifiedBy>Administrator</cp:lastModifiedBy>
  <dcterms:modified xsi:type="dcterms:W3CDTF">2021-10-08T01:18:33Z</dcterms:modified>
  <dc:title>2006年硕士研究生入学考试大纲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