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</w:t>
      </w:r>
      <w:r>
        <w:rPr>
          <w:rFonts w:ascii="黑体" w:hAnsi="仿宋" w:eastAsia="黑体"/>
          <w:b/>
          <w:sz w:val="32"/>
          <w:szCs w:val="32"/>
        </w:rPr>
        <w:t>22</w:t>
      </w:r>
      <w:r>
        <w:rPr>
          <w:rFonts w:hint="eastAsia" w:ascii="黑体" w:hAnsi="仿宋" w:eastAsia="黑体"/>
          <w:b/>
          <w:sz w:val="32"/>
          <w:szCs w:val="32"/>
        </w:rPr>
        <w:t>年硕士生入学考试初试科目考试大纲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考试科目编号：895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考试命名名称：水力学</w:t>
      </w:r>
    </w:p>
    <w:p>
      <w:pPr>
        <w:ind w:firstLine="540" w:firstLineChars="192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一、考试的总体要求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掌握水力学的基本概念、基本理论与基本方法，理解不同水流的特点，学会常见水利工程中的水力计算，灵活运用所学的水力学理论及方法解决复杂的水流问题。</w:t>
      </w:r>
    </w:p>
    <w:p>
      <w:pPr>
        <w:ind w:firstLine="540" w:firstLineChars="192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二、考试的内容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1．基本概念：液体的物理性质，连续介质假设，作用于流体上的力。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．水静力学：静水压强及其特性，液体平衡微分方程，等压面方程，重力作用下静水压强基本方程及其几何意义和物理意义，压强的表示方法与测量，作用于平面上的静水总压力，两种质量力作用下的液体相对平衡及压强计算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3．液体运动的流束理论：描述液体运动的两种方法，液体运动的分类，恒定总流的连续性方程、能量方程和动量方程，恒定总流的能量方程的几何意义和物理意义、水头线的绘制，π定理及其应用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 液流型态及水头损失：水头损失的分类及其产生条件，均匀流沿程损失与切应力的关系，液体运动型态的判别，圆管层流运动及其沿程水头损失计算，湍流的特征，沿程阻力系数的变化规律，计算沿程水头损失的经验公式—谢齐公式和曼宁公式，局部水头损失的计算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 有压管道流动：有压管道流动的特点及分类，简单管道的水力计算和管流水头线的绘制，复杂管道的水力计算（串联管道，并联管道），水击波传播过程和水击分类，水击波波速和直接水击计算。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 明渠流动：明渠水流的特点和分类，明渠均匀流的特性及产生条件，明渠均匀流基本公式，水力最佳断面及允许流速，明渠均匀流的水力计算，明渠非均匀渐变流的流动特点，明渠水流三种流态，断面比能、临界水深、临界底坡，明渠非均匀急变流的两种现象：水跃和水跌，明渠恒定非均匀渐变流的微分方程，棱柱体明渠恒定非均匀水面曲线分析，水跃方程和共轭水深计算，棱柱体水平明渠中水跃能量损失和跃长计算，明渠非恒定流的特性及波的分类，明渠非恒定渐变流的连续性方程与能量方程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7. 堰流及闸孔出流：堰闸出流的特点，堰流的类型和基本公式，薄壁堰流、实用堰流、宽顶堰流和闸孔出流的水力计算。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8．泄水建筑物下游的水流衔接与消能：泄水建筑物下游水流衔接与消能的方式，泄水建筑物下游收缩断面水深的计算，泄水建筑物下游水跃的位置与形式及其对消能的影响，消能池及挑流消能的基本原理。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9. 液体运动流场理论：加速度的计算，流线、迹线及其方程，液体质点运动的基本形式，无涡流与有涡流，液体运动的连续性方程，理想液体动水压强的特性，理想液体与实际液体运动的微分方程，伯努利方程及其应用范围，实际液体运动时产生的内应力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10. 边界理论基础：边界层的流动特点，边界层分离现象，绕流阻力。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11. 恒定平面势流：恒定平面势流的流函数、流速势函数性质及两者相互关系，流函数与流速势的求解，流网原理解平面势流。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12. 渗流：渗流的基本概念，达西定律，地下河槽均匀渗流和非均匀渐变渗流的基本公式，棱柱体地下河槽恒定渐变渗流的浸润曲线。</w:t>
      </w:r>
    </w:p>
    <w:p>
      <w:pPr>
        <w:ind w:firstLine="540" w:firstLineChars="192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三、考试的题型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 简述题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 问答题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 绘图题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 计算题</w:t>
      </w:r>
    </w:p>
    <w:p>
      <w:pPr>
        <w:ind w:firstLine="540" w:firstLineChars="192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四、参考书目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</w:t>
      </w:r>
      <w:r>
        <w:rPr>
          <w:rFonts w:ascii="仿宋_GB2312" w:hAnsi="仿宋" w:eastAsia="仿宋_GB2312"/>
          <w:sz w:val="28"/>
          <w:szCs w:val="28"/>
        </w:rPr>
        <w:t xml:space="preserve">. </w:t>
      </w:r>
      <w:r>
        <w:rPr>
          <w:rFonts w:hint="eastAsia" w:ascii="仿宋_GB2312" w:hAnsi="仿宋" w:eastAsia="仿宋_GB2312"/>
          <w:sz w:val="28"/>
          <w:szCs w:val="28"/>
        </w:rPr>
        <w:t>水力学与山区河流开发保护国家重点实验室（四川大学）编，吴持恭主编，水力学（上册，第4版），高等教育出版社，2</w:t>
      </w:r>
      <w:r>
        <w:rPr>
          <w:rFonts w:ascii="仿宋_GB2312" w:hAnsi="仿宋" w:eastAsia="仿宋_GB2312"/>
          <w:sz w:val="28"/>
          <w:szCs w:val="28"/>
        </w:rPr>
        <w:t>008</w:t>
      </w:r>
      <w:r>
        <w:rPr>
          <w:rFonts w:hint="eastAsia" w:ascii="仿宋_GB2312" w:hAnsi="仿宋" w:eastAsia="仿宋_GB2312"/>
          <w:sz w:val="28"/>
          <w:szCs w:val="28"/>
        </w:rPr>
        <w:t>年。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</w:t>
      </w:r>
      <w:r>
        <w:rPr>
          <w:rFonts w:ascii="仿宋_GB2312" w:hAnsi="仿宋" w:eastAsia="仿宋_GB2312"/>
          <w:sz w:val="28"/>
          <w:szCs w:val="28"/>
        </w:rPr>
        <w:t xml:space="preserve">. </w:t>
      </w:r>
      <w:r>
        <w:rPr>
          <w:rFonts w:hint="eastAsia" w:ascii="仿宋_GB2312" w:hAnsi="仿宋" w:eastAsia="仿宋_GB2312"/>
          <w:sz w:val="28"/>
          <w:szCs w:val="28"/>
        </w:rPr>
        <w:t>水力学与山区河流开发保护国家重点实验室（四川大学）编，吴持恭主编，水力学（下册，第4版），高等教育出版社，2</w:t>
      </w:r>
      <w:r>
        <w:rPr>
          <w:rFonts w:ascii="仿宋_GB2312" w:hAnsi="仿宋" w:eastAsia="仿宋_GB2312"/>
          <w:sz w:val="28"/>
          <w:szCs w:val="28"/>
        </w:rPr>
        <w:t>008</w:t>
      </w:r>
      <w:r>
        <w:rPr>
          <w:rFonts w:hint="eastAsia" w:ascii="仿宋_GB2312" w:hAnsi="仿宋" w:eastAsia="仿宋_GB2312"/>
          <w:sz w:val="28"/>
          <w:szCs w:val="28"/>
        </w:rPr>
        <w:t>年。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43"/>
    <w:rsid w:val="00010999"/>
    <w:rsid w:val="00087E4D"/>
    <w:rsid w:val="001332F2"/>
    <w:rsid w:val="001A5787"/>
    <w:rsid w:val="001B1C1D"/>
    <w:rsid w:val="0026747F"/>
    <w:rsid w:val="002D3658"/>
    <w:rsid w:val="00327F76"/>
    <w:rsid w:val="003971C8"/>
    <w:rsid w:val="003D4563"/>
    <w:rsid w:val="003D796A"/>
    <w:rsid w:val="004414D4"/>
    <w:rsid w:val="0044720B"/>
    <w:rsid w:val="00466B55"/>
    <w:rsid w:val="00475FC7"/>
    <w:rsid w:val="004C5B96"/>
    <w:rsid w:val="00553587"/>
    <w:rsid w:val="005E55D7"/>
    <w:rsid w:val="006261D0"/>
    <w:rsid w:val="0063492E"/>
    <w:rsid w:val="006D2A26"/>
    <w:rsid w:val="007363E4"/>
    <w:rsid w:val="007415BD"/>
    <w:rsid w:val="007550C5"/>
    <w:rsid w:val="00990B7C"/>
    <w:rsid w:val="00A01D43"/>
    <w:rsid w:val="00AC4636"/>
    <w:rsid w:val="00BE31BA"/>
    <w:rsid w:val="00C02F03"/>
    <w:rsid w:val="00C2520B"/>
    <w:rsid w:val="00C464DB"/>
    <w:rsid w:val="00CA1FF8"/>
    <w:rsid w:val="00DB1DEF"/>
    <w:rsid w:val="00DF2320"/>
    <w:rsid w:val="00E133AA"/>
    <w:rsid w:val="00E20A89"/>
    <w:rsid w:val="00E97995"/>
    <w:rsid w:val="00EF7470"/>
    <w:rsid w:val="00FA2C36"/>
    <w:rsid w:val="00FF77E3"/>
    <w:rsid w:val="32D571AD"/>
    <w:rsid w:val="47A80407"/>
    <w:rsid w:val="5D0D30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hd</Company>
  <Pages>3</Pages>
  <Words>207</Words>
  <Characters>1180</Characters>
  <Lines>9</Lines>
  <Paragraphs>2</Paragraphs>
  <TotalTime>0</TotalTime>
  <ScaleCrop>false</ScaleCrop>
  <LinksUpToDate>false</LinksUpToDate>
  <CharactersWithSpaces>1385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2021-09-13T03:27:00Z</dcterms:created>
  <dc:creator>zh</dc:creator>
  <cp:lastModifiedBy>Administrator</cp:lastModifiedBy>
  <dcterms:modified xsi:type="dcterms:W3CDTF">2021-10-08T11:04:35Z</dcterms:modified>
  <dc:title>天津大学全国统考硕士生入学考试业务课程大纲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F7F73F6968564953B0B3F6F6278B38CF</vt:lpwstr>
  </property>
</Properties>
</file>