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288" w:lineRule="auto"/>
        <w:jc w:val="center"/>
        <w:outlineLvl w:val="0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</w:rPr>
        <w:t>硕士研究生入学考试大纲</w:t>
      </w:r>
    </w:p>
    <w:p>
      <w:pPr>
        <w:widowControl/>
        <w:spacing w:line="288" w:lineRule="auto"/>
        <w:jc w:val="center"/>
        <w:outlineLvl w:val="0"/>
        <w:rPr>
          <w:rFonts w:hint="eastAsia" w:eastAsia="黑体"/>
          <w:sz w:val="32"/>
        </w:rPr>
      </w:pPr>
    </w:p>
    <w:p>
      <w:pPr>
        <w:widowControl/>
        <w:spacing w:line="288" w:lineRule="auto"/>
        <w:jc w:val="center"/>
        <w:outlineLvl w:val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考试科目：环境工程微生物学</w:t>
      </w:r>
    </w:p>
    <w:p>
      <w:pPr>
        <w:widowControl/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一、援引教材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《</w:t>
      </w:r>
      <w:r>
        <w:rPr>
          <w:rFonts w:hint="eastAsia"/>
          <w:szCs w:val="21"/>
        </w:rPr>
        <w:t>环境工程微生物学</w:t>
      </w:r>
      <w:r>
        <w:rPr>
          <w:szCs w:val="21"/>
        </w:rPr>
        <w:t>》第</w:t>
      </w:r>
      <w:r>
        <w:rPr>
          <w:rFonts w:hint="eastAsia"/>
          <w:szCs w:val="21"/>
        </w:rPr>
        <w:t>四</w:t>
      </w:r>
      <w:r>
        <w:rPr>
          <w:szCs w:val="21"/>
        </w:rPr>
        <w:t xml:space="preserve">版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高等教育出版社 </w:t>
      </w:r>
      <w:r>
        <w:rPr>
          <w:rFonts w:hint="eastAsia"/>
          <w:szCs w:val="21"/>
        </w:rPr>
        <w:t>周群英</w:t>
      </w:r>
    </w:p>
    <w:p>
      <w:pPr>
        <w:widowControl/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二、考试要求</w:t>
      </w:r>
    </w:p>
    <w:p>
      <w:pPr>
        <w:spacing w:line="320" w:lineRule="exact"/>
        <w:ind w:firstLine="420"/>
        <w:rPr>
          <w:szCs w:val="21"/>
        </w:rPr>
      </w:pPr>
      <w:r>
        <w:rPr>
          <w:rFonts w:hint="eastAsia" w:ascii="宋体" w:hAnsi="宋体"/>
        </w:rPr>
        <w:t xml:space="preserve">   </w:t>
      </w:r>
      <w:r>
        <w:rPr>
          <w:rFonts w:hint="eastAsia"/>
          <w:szCs w:val="21"/>
        </w:rPr>
        <w:t>要求考生全面掌握</w:t>
      </w:r>
      <w:r>
        <w:rPr>
          <w:szCs w:val="21"/>
        </w:rPr>
        <w:t>环境工程微生物学方面的基础理论，</w:t>
      </w:r>
      <w:r>
        <w:rPr>
          <w:rFonts w:hint="eastAsia"/>
          <w:szCs w:val="21"/>
        </w:rPr>
        <w:t>以及</w:t>
      </w:r>
      <w:r>
        <w:rPr>
          <w:szCs w:val="21"/>
        </w:rPr>
        <w:t>微生物在环境工程中所处的地位以及在废水、废物处理中的重要作用及利用微生物进行生化处理的技术技能，</w:t>
      </w:r>
      <w:r>
        <w:rPr>
          <w:rFonts w:hint="eastAsia"/>
          <w:szCs w:val="21"/>
        </w:rPr>
        <w:t>了解环境微生物学的研究进展和</w:t>
      </w:r>
      <w:r>
        <w:rPr>
          <w:szCs w:val="21"/>
        </w:rPr>
        <w:t>微生物为环境治理工程服务</w:t>
      </w:r>
      <w:r>
        <w:rPr>
          <w:rFonts w:hint="eastAsia"/>
          <w:szCs w:val="21"/>
        </w:rPr>
        <w:t>的潜力。通过</w:t>
      </w:r>
      <w:r>
        <w:t>掌握环境微生物的基础概念和方法原理，具有整理和运用知识的能力</w:t>
      </w:r>
      <w:r>
        <w:rPr>
          <w:rFonts w:hint="eastAsia"/>
        </w:rPr>
        <w:t>。</w:t>
      </w:r>
    </w:p>
    <w:p>
      <w:pPr>
        <w:widowControl/>
        <w:spacing w:line="340" w:lineRule="exac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三、考试内容</w:t>
      </w:r>
    </w:p>
    <w:p>
      <w:pPr>
        <w:widowControl/>
        <w:spacing w:line="340" w:lineRule="exact"/>
        <w:rPr>
          <w:rFonts w:hint="eastAsia" w:ascii="黑体" w:hAnsi="宋体" w:eastAsia="黑体"/>
          <w:sz w:val="24"/>
        </w:rPr>
      </w:pP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1．绪论 ：微生物的概述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2．非细胞结构的超微生物——病毒  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1）病毒的一般特征及其分类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2）病毒的形态和结构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3）病毒的繁殖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3．原核微生物   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1）古菌域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2）细菌域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3）蓝细菌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4）放线菌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5）其他原核微生物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4.真核微生物   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1）原生动物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2）微型后生动物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3）藻类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4）真菌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5.微生物的生理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1）微生物的酶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2）微生物的营养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3）微生物的能量代谢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4）微生物的合成代谢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6.微生物的生长繁殖与生存因子  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1）微生物的生长繁殖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2）微生物的生存因子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3）其他不利环境因子对微生物的影响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4）微生物与微生物之间的关系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5）菌种的退化、复壮与保藏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7.微生物的遗传和变异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1）微生物遗传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2）微生物的变异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3）基因重组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4）突变体的检测与筛选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5）分子遗传学新技术在环境工程与环境保护中的应用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8.水环境污染控制与治理的生态工程及微生物学原理 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1）污（废）水生物处理中的生态系统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2）活性污泥丝状膨胀的成因及控制对策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3）厌氧环境中活性污泥和生物膜的微生物群落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9.污（废）水深度处理和微污染水预处理中的微生物学原理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1）污（废）水深度处理-脱氮、除磷与微生物学原理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2）微污染水源水预处理中的微生物学原理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3）人工湿地中微生物与水生植物净化污（废）水的作用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4）饮用水的消毒与其微生物学效应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10.有机固体废物与废气的微生物处理及其微生物群落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1）有机固废的微生物处理及其微生物群落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2）废气生物生物处理</w:t>
      </w:r>
    </w:p>
    <w:p>
      <w:pPr>
        <w:widowControl/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11.微生物学新技术在环境工程中的应用绪论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1）固定化酶和固定化细胞在环境工程中的应用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2）微生物细胞外多聚物的开发与应用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3）优势菌种与微生物制剂的开发与应用</w:t>
      </w:r>
    </w:p>
    <w:p>
      <w:pPr>
        <w:widowControl/>
        <w:spacing w:line="340" w:lineRule="exact"/>
        <w:ind w:firstLine="840" w:firstLineChars="400"/>
        <w:rPr>
          <w:rFonts w:hint="eastAsia"/>
        </w:rPr>
      </w:pPr>
      <w:r>
        <w:rPr>
          <w:rFonts w:hint="eastAsia"/>
        </w:rPr>
        <w:t>4）微生物能源的开发与应用</w:t>
      </w:r>
    </w:p>
    <w:p>
      <w:pPr>
        <w:widowControl/>
        <w:spacing w:line="340" w:lineRule="exact"/>
        <w:rPr>
          <w:rFonts w:hint="eastAsia" w:ascii="黑体" w:hAnsi="宋体" w:eastAsia="黑体"/>
          <w:sz w:val="24"/>
        </w:rPr>
      </w:pPr>
    </w:p>
    <w:p>
      <w:pPr>
        <w:widowControl/>
        <w:spacing w:line="340" w:lineRule="exact"/>
        <w:rPr>
          <w:rFonts w:hint="eastAsia" w:ascii="黑体" w:hAnsi="宋体" w:eastAsia="黑体"/>
          <w:sz w:val="24"/>
        </w:rPr>
      </w:pPr>
    </w:p>
    <w:p>
      <w:pPr>
        <w:widowControl/>
        <w:spacing w:line="340" w:lineRule="exact"/>
        <w:rPr>
          <w:rFonts w:hint="eastAsia" w:ascii="黑体" w:hAnsi="宋体" w:eastAsia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acds>
    <wne:acd wne:argValue="AgA3aA9fMQA=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Segoe Print"/>
    <w:panose1 w:val="02020404030301010803"/>
    <w:charset w:val="00"/>
    <w:family w:val="roman"/>
    <w:pitch w:val="default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E8"/>
    <w:rsid w:val="000B655E"/>
    <w:rsid w:val="000F4DC7"/>
    <w:rsid w:val="001B0944"/>
    <w:rsid w:val="002A3E49"/>
    <w:rsid w:val="00313545"/>
    <w:rsid w:val="00351866"/>
    <w:rsid w:val="00451A36"/>
    <w:rsid w:val="00597908"/>
    <w:rsid w:val="005A67A3"/>
    <w:rsid w:val="007F6482"/>
    <w:rsid w:val="00A50F12"/>
    <w:rsid w:val="00A848D1"/>
    <w:rsid w:val="00BE1F0C"/>
    <w:rsid w:val="00C06BA2"/>
    <w:rsid w:val="00CF7638"/>
    <w:rsid w:val="00E872E9"/>
    <w:rsid w:val="00F47A8C"/>
    <w:rsid w:val="39A75C06"/>
    <w:rsid w:val="41A25D17"/>
    <w:rsid w:val="60B23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ind w:firstLine="480" w:firstLineChars="200"/>
    </w:pPr>
    <w:rPr>
      <w:sz w:val="24"/>
    </w:rPr>
  </w:style>
  <w:style w:type="paragraph" w:styleId="4">
    <w:name w:val="Body Text Indent 2"/>
    <w:basedOn w:val="1"/>
    <w:uiPriority w:val="0"/>
    <w:pPr>
      <w:autoSpaceDE/>
      <w:autoSpaceDN/>
      <w:adjustRightInd/>
      <w:ind w:left="420" w:leftChars="200" w:firstLine="479" w:firstLineChars="228"/>
      <w:jc w:val="both"/>
      <w:textAlignment w:val="auto"/>
    </w:pPr>
    <w:rPr>
      <w:rFonts w:ascii="Garamond" w:hAnsi="Garamond"/>
      <w:kern w:val="2"/>
      <w:sz w:val="21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Body Text Indent 3"/>
    <w:basedOn w:val="1"/>
    <w:uiPriority w:val="0"/>
    <w:pPr>
      <w:autoSpaceDE/>
      <w:autoSpaceDN/>
      <w:adjustRightInd/>
      <w:ind w:left="420" w:firstLine="480"/>
      <w:jc w:val="both"/>
      <w:textAlignment w:val="auto"/>
    </w:pPr>
    <w:rPr>
      <w:rFonts w:ascii="Garamond" w:hAnsi="Garamond"/>
      <w:kern w:val="2"/>
      <w:sz w:val="21"/>
      <w:szCs w:val="24"/>
    </w:rPr>
  </w:style>
  <w:style w:type="character" w:styleId="10">
    <w:name w:val="page number"/>
    <w:basedOn w:val="9"/>
    <w:uiPriority w:val="0"/>
  </w:style>
  <w:style w:type="paragraph" w:customStyle="1" w:styleId="11">
    <w:name w:val="样式1"/>
    <w:basedOn w:val="2"/>
    <w:uiPriority w:val="0"/>
    <w:pPr>
      <w:spacing w:before="312" w:beforeLines="100" w:after="312" w:afterLines="100" w:line="360" w:lineRule="auto"/>
    </w:pPr>
    <w:rPr>
      <w:rFonts w:ascii="黑体" w:hAnsi="黑体" w:eastAsia="黑体"/>
      <w:b w:val="0"/>
      <w:bCs/>
      <w:sz w:val="30"/>
      <w:szCs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2012-09-11T12:50:00Z</dcterms:created>
  <dc:creator>Administrator</dc:creator>
  <cp:lastModifiedBy>Administrator</cp:lastModifiedBy>
  <dcterms:modified xsi:type="dcterms:W3CDTF">2021-10-08T01:19:28Z</dcterms:modified>
  <dc:title>硕士研究生入学考试大纲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