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  <w:r>
        <w:rPr>
          <w:rFonts w:hint="eastAsia" w:ascii="方正书宋简体" w:eastAsia="方正书宋简体"/>
          <w:sz w:val="28"/>
        </w:rPr>
        <w:t>考试科目名称：国际商法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一、援引教材</w:t>
      </w:r>
    </w:p>
    <w:p>
      <w:pPr>
        <w:rPr>
          <w:rFonts w:hint="eastAsia"/>
        </w:rPr>
      </w:pPr>
      <w:r>
        <w:rPr>
          <w:rFonts w:hint="eastAsia" w:cs="Arial"/>
          <w:sz w:val="20"/>
          <w:szCs w:val="20"/>
        </w:rPr>
        <w:t>《国际商法》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cs="Arial"/>
          <w:sz w:val="20"/>
          <w:szCs w:val="20"/>
        </w:rPr>
        <w:t>电子工业出版社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cs="Arial"/>
          <w:sz w:val="20"/>
          <w:szCs w:val="20"/>
        </w:rPr>
        <w:t>张孟才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cs="Arial"/>
          <w:sz w:val="20"/>
          <w:szCs w:val="20"/>
        </w:rPr>
        <w:t>2014年8月版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二、</w:t>
      </w:r>
      <w:r>
        <w:rPr>
          <w:rFonts w:hint="eastAsia" w:ascii="方正书宋简体" w:eastAsia="方正书宋简体"/>
          <w:sz w:val="24"/>
        </w:rPr>
        <w:t>考试要求：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要求学生全面系统地掌握国际商法的基本概念和基础法理，并对各国与国际贸易相关法律政策有系统性的掌握。具有能够恰当地运用相关法律分析实际问题、守法运作、保护自身合法权益的能力。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三</w:t>
      </w:r>
      <w:r>
        <w:rPr>
          <w:rFonts w:hint="eastAsia" w:ascii="方正书宋简体" w:eastAsia="方正书宋简体"/>
          <w:sz w:val="24"/>
        </w:rPr>
        <w:t>、考试内容：</w:t>
      </w:r>
    </w:p>
    <w:p>
      <w:pPr>
        <w:spacing w:before="156" w:beforeLines="50" w:after="156" w:afterLines="50" w:line="340" w:lineRule="exact"/>
        <w:ind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1.导论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国际商法的概念和渊源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西方国家两个主要法律体系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中国的法律制度概述</w:t>
      </w:r>
    </w:p>
    <w:p>
      <w:pPr>
        <w:spacing w:line="340" w:lineRule="exact"/>
        <w:rPr>
          <w:rFonts w:hint="eastAsia"/>
        </w:rPr>
      </w:pPr>
    </w:p>
    <w:p>
      <w:pPr>
        <w:spacing w:line="340" w:lineRule="exact"/>
        <w:ind w:firstLine="210" w:firstLineChars="100"/>
        <w:rPr>
          <w:rFonts w:hint="eastAsia"/>
        </w:rPr>
      </w:pPr>
      <w:r>
        <w:rPr>
          <w:rFonts w:hint="eastAsia" w:ascii="宋体" w:hAnsi="宋体"/>
          <w:szCs w:val="21"/>
        </w:rPr>
        <w:t>2.合同法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合同法概述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合同的成立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合同的履行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合同的让与以及为第三人利益签订的合同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合同的消灭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3.买卖法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有关货物买卖的国内立法、国际条约与国际贸易惯例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国际货物买卖的成立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买方卖方面的义务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对违反买卖合同的补救方法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货物所有权与风险转移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4.产品责任法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美国的产品责任法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欧洲各国的产品责任法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关于产品责任的法律适用公约</w:t>
      </w: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5.代理法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代理法概述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本人与代理人之间的关系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本人代理人同第三人的关系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我国的代理法与外贸代理制</w:t>
      </w:r>
    </w:p>
    <w:p>
      <w:pPr>
        <w:spacing w:line="340" w:lineRule="exact"/>
        <w:rPr>
          <w:rFonts w:hint="eastAsia" w:ascii="宋体" w:hAnsi="宋体"/>
          <w:szCs w:val="21"/>
        </w:rPr>
      </w:pPr>
    </w:p>
    <w:p>
      <w:pPr>
        <w:spacing w:before="156" w:beforeLines="50" w:after="156" w:afterLines="50"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6.商事组织法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商事组织的法律形式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合伙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公司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我国外商投资企业</w:t>
      </w:r>
    </w:p>
    <w:p>
      <w:pPr>
        <w:spacing w:before="156" w:beforeLines="50" w:after="156" w:afterLines="50" w:line="340" w:lineRule="exact"/>
        <w:ind w:left="945" w:hanging="945" w:hangingChars="4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7.票据法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票据的概念有法理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汇票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本票与支票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/>
        </w:rPr>
        <w:t>联合国国际汇票本票公约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67"/>
    <w:multiLevelType w:val="multilevel"/>
    <w:tmpl w:val="0F3D3C6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4C"/>
    <w:rsid w:val="00A92464"/>
    <w:rsid w:val="00DC43CB"/>
    <w:rsid w:val="00EC6E4C"/>
    <w:rsid w:val="192E793F"/>
    <w:rsid w:val="4D9655ED"/>
    <w:rsid w:val="5D383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gd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2006-08-24T02:46:00Z</dcterms:created>
  <dc:creator>jyh</dc:creator>
  <cp:lastModifiedBy>Administrator</cp:lastModifiedBy>
  <dcterms:modified xsi:type="dcterms:W3CDTF">2021-10-08T01:20:03Z</dcterms:modified>
  <dc:title>2007年硕士研究生入学考试大纲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