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77" w:rsidRDefault="00AE6177" w:rsidP="00AE6177"/>
    <w:p w:rsidR="00AE6177" w:rsidRDefault="00AE6177" w:rsidP="00AE6177">
      <w:pPr>
        <w:spacing w:line="500" w:lineRule="exact"/>
        <w:jc w:val="center"/>
        <w:rPr>
          <w:rFonts w:ascii="方正书宋简体" w:eastAsia="方正书宋简体" w:hint="eastAsia"/>
          <w:sz w:val="24"/>
        </w:rPr>
      </w:pPr>
      <w:r>
        <w:rPr>
          <w:rFonts w:eastAsia="黑体"/>
          <w:sz w:val="32"/>
          <w:szCs w:val="32"/>
        </w:rPr>
        <w:t>硕士研究生入学考试大纲</w:t>
      </w:r>
    </w:p>
    <w:p w:rsidR="00AE6177" w:rsidRDefault="00AE6177" w:rsidP="00AE6177">
      <w:pPr>
        <w:spacing w:line="500" w:lineRule="exact"/>
        <w:jc w:val="center"/>
        <w:rPr>
          <w:rFonts w:ascii="方正书宋简体" w:eastAsia="方正书宋简体" w:hint="eastAsia"/>
          <w:sz w:val="28"/>
        </w:rPr>
      </w:pPr>
      <w:r>
        <w:rPr>
          <w:rFonts w:ascii="方正书宋简体" w:eastAsia="方正书宋简体" w:hint="eastAsia"/>
          <w:sz w:val="28"/>
        </w:rPr>
        <w:t>考试科目名称：商业银行学</w:t>
      </w:r>
    </w:p>
    <w:p w:rsidR="00AE6177" w:rsidRDefault="00AE6177" w:rsidP="00AE6177">
      <w:pPr>
        <w:spacing w:line="340" w:lineRule="exact"/>
        <w:rPr>
          <w:rFonts w:ascii="方正书宋简体" w:eastAsia="方正书宋简体" w:hint="eastAsia"/>
          <w:sz w:val="24"/>
        </w:rPr>
      </w:pPr>
      <w:r>
        <w:rPr>
          <w:rFonts w:ascii="方正书宋简体" w:eastAsia="方正书宋简体" w:hint="eastAsia"/>
          <w:sz w:val="24"/>
        </w:rPr>
        <w:t>一、考试科目援引教材</w:t>
      </w:r>
    </w:p>
    <w:p w:rsidR="00AE6177" w:rsidRDefault="00AE6177" w:rsidP="00AE6177">
      <w:pPr>
        <w:rPr>
          <w:rFonts w:ascii="Arial" w:hAnsi="Arial" w:cs="Arial"/>
          <w:sz w:val="20"/>
          <w:szCs w:val="20"/>
        </w:rPr>
      </w:pPr>
      <w:r w:rsidRPr="00AE6177">
        <w:rPr>
          <w:rFonts w:ascii="Arial" w:hAnsi="Arial" w:cs="Arial" w:hint="eastAsia"/>
          <w:sz w:val="20"/>
          <w:szCs w:val="20"/>
        </w:rPr>
        <w:t>《商业银行业务与经营》（第五版）</w:t>
      </w:r>
      <w:r w:rsidRPr="00AE6177">
        <w:rPr>
          <w:rFonts w:ascii="Arial" w:hAnsi="Arial" w:cs="Arial" w:hint="eastAsia"/>
          <w:sz w:val="20"/>
          <w:szCs w:val="20"/>
        </w:rPr>
        <w:t xml:space="preserve"> </w:t>
      </w:r>
      <w:r w:rsidRPr="00AE6177">
        <w:rPr>
          <w:rFonts w:ascii="Arial" w:hAnsi="Arial" w:cs="Arial" w:hint="eastAsia"/>
          <w:sz w:val="20"/>
          <w:szCs w:val="20"/>
        </w:rPr>
        <w:t>中国人民大学出版社</w:t>
      </w:r>
      <w:r w:rsidRPr="00AE6177">
        <w:rPr>
          <w:rFonts w:ascii="Arial" w:hAnsi="Arial" w:cs="Arial" w:hint="eastAsia"/>
          <w:sz w:val="20"/>
          <w:szCs w:val="20"/>
        </w:rPr>
        <w:t xml:space="preserve"> </w:t>
      </w:r>
      <w:r w:rsidRPr="00AE6177">
        <w:rPr>
          <w:rFonts w:ascii="Arial" w:hAnsi="Arial" w:cs="Arial" w:hint="eastAsia"/>
          <w:sz w:val="20"/>
          <w:szCs w:val="20"/>
        </w:rPr>
        <w:t>庄毓敏</w:t>
      </w:r>
      <w:r w:rsidRPr="00AE6177">
        <w:rPr>
          <w:rFonts w:ascii="Arial" w:hAnsi="Arial" w:cs="Arial" w:hint="eastAsia"/>
          <w:sz w:val="20"/>
          <w:szCs w:val="20"/>
        </w:rPr>
        <w:t xml:space="preserve"> 2019</w:t>
      </w:r>
      <w:r w:rsidRPr="00AE6177">
        <w:rPr>
          <w:rFonts w:ascii="Arial" w:hAnsi="Arial" w:cs="Arial" w:hint="eastAsia"/>
          <w:sz w:val="20"/>
          <w:szCs w:val="20"/>
        </w:rPr>
        <w:t>年</w:t>
      </w:r>
    </w:p>
    <w:p w:rsidR="00AE6177" w:rsidRDefault="00AE6177" w:rsidP="00AE6177">
      <w:pPr>
        <w:spacing w:line="340" w:lineRule="exact"/>
        <w:rPr>
          <w:rFonts w:ascii="方正书宋简体" w:eastAsia="方正书宋简体" w:hint="eastAsia"/>
          <w:sz w:val="24"/>
        </w:rPr>
      </w:pPr>
      <w:r>
        <w:rPr>
          <w:rFonts w:ascii="方正书宋简体" w:eastAsia="方正书宋简体" w:hint="eastAsia"/>
          <w:sz w:val="24"/>
        </w:rPr>
        <w:t>二、考试要求：</w:t>
      </w:r>
    </w:p>
    <w:p w:rsidR="00AE6177" w:rsidRDefault="00AE6177" w:rsidP="00AE6177">
      <w:pPr>
        <w:ind w:firstLineChars="200" w:firstLine="420"/>
        <w:rPr>
          <w:rFonts w:hint="eastAsia"/>
        </w:rPr>
      </w:pPr>
      <w:r>
        <w:rPr>
          <w:rFonts w:hint="eastAsia"/>
        </w:rPr>
        <w:t>要求学生全面系统地掌握商业银行的主要业务和经营管理的主要内容，并</w:t>
      </w:r>
      <w:r>
        <w:rPr>
          <w:rFonts w:hint="eastAsia"/>
          <w:szCs w:val="21"/>
        </w:rPr>
        <w:t>具备对商业银行相关问题进行分析的基本能力。</w:t>
      </w:r>
    </w:p>
    <w:p w:rsidR="00AE6177" w:rsidRDefault="00AE6177" w:rsidP="00AE6177">
      <w:pPr>
        <w:spacing w:line="340" w:lineRule="exact"/>
        <w:rPr>
          <w:rFonts w:ascii="方正书宋简体" w:eastAsia="方正书宋简体" w:hint="eastAsia"/>
          <w:sz w:val="24"/>
        </w:rPr>
      </w:pPr>
      <w:r>
        <w:rPr>
          <w:rFonts w:ascii="方正书宋简体" w:eastAsia="方正书宋简体" w:hint="eastAsia"/>
          <w:sz w:val="24"/>
        </w:rPr>
        <w:t>三、考试内容：</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sidRPr="00AE6177">
        <w:rPr>
          <w:rFonts w:ascii="宋体" w:hAnsi="宋体" w:hint="eastAsia"/>
          <w:szCs w:val="21"/>
        </w:rPr>
        <w:t>1</w:t>
      </w:r>
      <w:r>
        <w:rPr>
          <w:rFonts w:ascii="宋体" w:hAnsi="宋体" w:hint="eastAsia"/>
          <w:szCs w:val="21"/>
        </w:rPr>
        <w:t xml:space="preserve"> </w:t>
      </w:r>
      <w:r w:rsidRPr="00AE6177">
        <w:rPr>
          <w:rFonts w:ascii="宋体" w:hAnsi="宋体" w:hint="eastAsia"/>
          <w:szCs w:val="21"/>
        </w:rPr>
        <w:t xml:space="preserve">商业银行导论 </w:t>
      </w:r>
    </w:p>
    <w:p w:rsidR="00AE6177" w:rsidRPr="00AE6177" w:rsidRDefault="00AE6177" w:rsidP="00AE6177">
      <w:pPr>
        <w:pStyle w:val="a3"/>
        <w:numPr>
          <w:ilvl w:val="0"/>
          <w:numId w:val="15"/>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商业银行的起源和发展 </w:t>
      </w:r>
    </w:p>
    <w:p w:rsidR="00AE6177" w:rsidRPr="00AE6177" w:rsidRDefault="00AE6177" w:rsidP="00AE6177">
      <w:pPr>
        <w:pStyle w:val="a3"/>
        <w:numPr>
          <w:ilvl w:val="0"/>
          <w:numId w:val="15"/>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商业银行的性质和作用 </w:t>
      </w:r>
    </w:p>
    <w:p w:rsidR="00AE6177" w:rsidRPr="00AE6177" w:rsidRDefault="00AE6177" w:rsidP="00AE6177">
      <w:pPr>
        <w:pStyle w:val="a3"/>
        <w:numPr>
          <w:ilvl w:val="0"/>
          <w:numId w:val="15"/>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商业银行的组织结构 </w:t>
      </w:r>
    </w:p>
    <w:p w:rsidR="00AE6177" w:rsidRPr="00AE6177" w:rsidRDefault="00AE6177" w:rsidP="00AE6177">
      <w:pPr>
        <w:pStyle w:val="a3"/>
        <w:numPr>
          <w:ilvl w:val="0"/>
          <w:numId w:val="15"/>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政府对银行业的监管 </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sidRPr="00AE6177">
        <w:rPr>
          <w:rFonts w:ascii="宋体" w:hAnsi="宋体" w:hint="eastAsia"/>
          <w:szCs w:val="21"/>
        </w:rPr>
        <w:t>2</w:t>
      </w:r>
      <w:r>
        <w:rPr>
          <w:rFonts w:ascii="宋体" w:hAnsi="宋体" w:hint="eastAsia"/>
          <w:szCs w:val="21"/>
        </w:rPr>
        <w:t xml:space="preserve"> </w:t>
      </w:r>
      <w:r w:rsidRPr="00AE6177">
        <w:rPr>
          <w:rFonts w:ascii="宋体" w:hAnsi="宋体" w:hint="eastAsia"/>
          <w:szCs w:val="21"/>
        </w:rPr>
        <w:t xml:space="preserve">商业银行资本管理 </w:t>
      </w:r>
    </w:p>
    <w:p w:rsidR="00AE6177" w:rsidRPr="00AE6177" w:rsidRDefault="00AE6177" w:rsidP="00AE6177">
      <w:pPr>
        <w:pStyle w:val="a3"/>
        <w:numPr>
          <w:ilvl w:val="0"/>
          <w:numId w:val="16"/>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商业银行资本的性质与作用 </w:t>
      </w:r>
    </w:p>
    <w:p w:rsidR="00AE6177" w:rsidRPr="00AE6177" w:rsidRDefault="00AE6177" w:rsidP="00AE6177">
      <w:pPr>
        <w:pStyle w:val="a3"/>
        <w:numPr>
          <w:ilvl w:val="0"/>
          <w:numId w:val="16"/>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商业银行资本的构成 </w:t>
      </w:r>
    </w:p>
    <w:p w:rsidR="00AE6177" w:rsidRPr="00AE6177" w:rsidRDefault="00AE6177" w:rsidP="00AE6177">
      <w:pPr>
        <w:pStyle w:val="a3"/>
        <w:numPr>
          <w:ilvl w:val="0"/>
          <w:numId w:val="16"/>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资本充足与商业银行的稳健 </w:t>
      </w:r>
    </w:p>
    <w:p w:rsidR="00AE6177" w:rsidRPr="00AE6177" w:rsidRDefault="00AE6177" w:rsidP="00AE6177">
      <w:pPr>
        <w:pStyle w:val="a3"/>
        <w:numPr>
          <w:ilvl w:val="0"/>
          <w:numId w:val="16"/>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资本的筹集与管理 </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sidRPr="00AE6177">
        <w:rPr>
          <w:rFonts w:ascii="宋体" w:hAnsi="宋体" w:hint="eastAsia"/>
          <w:szCs w:val="21"/>
        </w:rPr>
        <w:t>3</w:t>
      </w:r>
      <w:r>
        <w:rPr>
          <w:rFonts w:ascii="宋体" w:hAnsi="宋体" w:hint="eastAsia"/>
          <w:szCs w:val="21"/>
        </w:rPr>
        <w:t xml:space="preserve"> </w:t>
      </w:r>
      <w:r w:rsidRPr="00AE6177">
        <w:rPr>
          <w:rFonts w:ascii="宋体" w:hAnsi="宋体" w:hint="eastAsia"/>
          <w:szCs w:val="21"/>
        </w:rPr>
        <w:t xml:space="preserve">商业银行负债管理 </w:t>
      </w:r>
    </w:p>
    <w:p w:rsidR="00AE6177" w:rsidRPr="00AE6177" w:rsidRDefault="00AE6177" w:rsidP="00AE6177">
      <w:pPr>
        <w:pStyle w:val="a3"/>
        <w:numPr>
          <w:ilvl w:val="0"/>
          <w:numId w:val="17"/>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存款的种类和构成 </w:t>
      </w:r>
    </w:p>
    <w:p w:rsidR="00AE6177" w:rsidRPr="00AE6177" w:rsidRDefault="00AE6177" w:rsidP="00AE6177">
      <w:pPr>
        <w:pStyle w:val="a3"/>
        <w:numPr>
          <w:ilvl w:val="0"/>
          <w:numId w:val="17"/>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存款的定价 </w:t>
      </w:r>
    </w:p>
    <w:p w:rsidR="00AE6177" w:rsidRPr="00AE6177" w:rsidRDefault="00AE6177" w:rsidP="00AE6177">
      <w:pPr>
        <w:pStyle w:val="a3"/>
        <w:numPr>
          <w:ilvl w:val="0"/>
          <w:numId w:val="17"/>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非存款性的资金来源</w:t>
      </w:r>
    </w:p>
    <w:p w:rsidR="00AE6177" w:rsidRPr="00AE6177" w:rsidRDefault="00AE6177" w:rsidP="00AE6177">
      <w:pPr>
        <w:pStyle w:val="a3"/>
        <w:numPr>
          <w:ilvl w:val="0"/>
          <w:numId w:val="17"/>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商业银行负债成本管理 </w:t>
      </w:r>
    </w:p>
    <w:p w:rsidR="00AE6177" w:rsidRPr="00AE6177" w:rsidRDefault="00AE6177" w:rsidP="00AE6177">
      <w:pPr>
        <w:pStyle w:val="a3"/>
        <w:numPr>
          <w:ilvl w:val="0"/>
          <w:numId w:val="17"/>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我国商业银行的负债结构分析 </w:t>
      </w:r>
    </w:p>
    <w:p w:rsidR="00AE6177" w:rsidRPr="00AE6177" w:rsidRDefault="00AE6177" w:rsidP="00AE6177">
      <w:pPr>
        <w:spacing w:beforeLines="50" w:before="156" w:afterLines="50" w:after="156" w:line="340" w:lineRule="exact"/>
        <w:ind w:left="210"/>
        <w:jc w:val="left"/>
        <w:rPr>
          <w:rFonts w:ascii="宋体" w:hAnsi="宋体" w:hint="eastAsia"/>
          <w:szCs w:val="21"/>
        </w:rPr>
      </w:pPr>
      <w:r>
        <w:rPr>
          <w:rFonts w:ascii="宋体" w:hAnsi="宋体" w:hint="eastAsia"/>
          <w:szCs w:val="21"/>
        </w:rPr>
        <w:t>4</w:t>
      </w:r>
      <w:r>
        <w:rPr>
          <w:rFonts w:ascii="宋体" w:hAnsi="宋体"/>
          <w:szCs w:val="21"/>
        </w:rPr>
        <w:t xml:space="preserve"> </w:t>
      </w:r>
      <w:r w:rsidRPr="00AE6177">
        <w:rPr>
          <w:rFonts w:ascii="宋体" w:hAnsi="宋体" w:hint="eastAsia"/>
          <w:szCs w:val="21"/>
        </w:rPr>
        <w:t xml:space="preserve">商业银行现金资产管理 </w:t>
      </w:r>
    </w:p>
    <w:p w:rsidR="00AE6177" w:rsidRPr="00AE6177" w:rsidRDefault="00AE6177" w:rsidP="00AE6177">
      <w:pPr>
        <w:pStyle w:val="a3"/>
        <w:numPr>
          <w:ilvl w:val="0"/>
          <w:numId w:val="18"/>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商业银行现金资产管理的目的和原则 </w:t>
      </w:r>
    </w:p>
    <w:p w:rsidR="00AE6177" w:rsidRPr="00AE6177" w:rsidRDefault="00AE6177" w:rsidP="00AE6177">
      <w:pPr>
        <w:pStyle w:val="a3"/>
        <w:numPr>
          <w:ilvl w:val="0"/>
          <w:numId w:val="18"/>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存款准备金的管理 </w:t>
      </w:r>
    </w:p>
    <w:p w:rsidR="00AE6177" w:rsidRPr="00AE6177" w:rsidRDefault="00AE6177" w:rsidP="00AE6177">
      <w:pPr>
        <w:pStyle w:val="a3"/>
        <w:numPr>
          <w:ilvl w:val="0"/>
          <w:numId w:val="18"/>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商业银行的流动性需求 </w:t>
      </w:r>
    </w:p>
    <w:p w:rsidR="00AE6177" w:rsidRPr="00AE6177" w:rsidRDefault="00AE6177" w:rsidP="00AE6177">
      <w:pPr>
        <w:pStyle w:val="a3"/>
        <w:numPr>
          <w:ilvl w:val="0"/>
          <w:numId w:val="18"/>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商业银行的流动性管理 </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lastRenderedPageBreak/>
        <w:t>5</w:t>
      </w:r>
      <w:r w:rsidRPr="00AE6177">
        <w:rPr>
          <w:rFonts w:ascii="宋体" w:hAnsi="宋体" w:hint="eastAsia"/>
          <w:szCs w:val="21"/>
        </w:rPr>
        <w:t xml:space="preserve"> 贷款政策与管理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贷款的种类及组合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贷款政策与程序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贷款的审查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贷款的质量评价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问题贷款的发现和处理 </w:t>
      </w:r>
    </w:p>
    <w:p w:rsidR="00AE6177" w:rsidRPr="00AE6177" w:rsidRDefault="00AE6177" w:rsidP="00AE6177">
      <w:pPr>
        <w:pStyle w:val="a3"/>
        <w:numPr>
          <w:ilvl w:val="0"/>
          <w:numId w:val="19"/>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我国商业银行信贷资产管理现状 </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6</w:t>
      </w:r>
      <w:r>
        <w:rPr>
          <w:rFonts w:ascii="宋体" w:hAnsi="宋体"/>
          <w:szCs w:val="21"/>
        </w:rPr>
        <w:t xml:space="preserve"> </w:t>
      </w:r>
      <w:r w:rsidRPr="00AE6177">
        <w:rPr>
          <w:rFonts w:ascii="宋体" w:hAnsi="宋体" w:hint="eastAsia"/>
          <w:szCs w:val="21"/>
        </w:rPr>
        <w:t xml:space="preserve">企业贷款 </w:t>
      </w:r>
    </w:p>
    <w:p w:rsidR="00AE6177" w:rsidRPr="00AE6177" w:rsidRDefault="00AE6177" w:rsidP="00AE6177">
      <w:pPr>
        <w:pStyle w:val="a3"/>
        <w:numPr>
          <w:ilvl w:val="0"/>
          <w:numId w:val="20"/>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企业贷款的种类 </w:t>
      </w:r>
    </w:p>
    <w:p w:rsidR="00AE6177" w:rsidRPr="00AE6177" w:rsidRDefault="00AE6177" w:rsidP="00AE6177">
      <w:pPr>
        <w:pStyle w:val="a3"/>
        <w:numPr>
          <w:ilvl w:val="0"/>
          <w:numId w:val="20"/>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对企业借款理由的分析 </w:t>
      </w:r>
    </w:p>
    <w:p w:rsidR="00AE6177" w:rsidRPr="00AE6177" w:rsidRDefault="00AE6177" w:rsidP="00AE6177">
      <w:pPr>
        <w:pStyle w:val="a3"/>
        <w:numPr>
          <w:ilvl w:val="0"/>
          <w:numId w:val="20"/>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借款企业的信用分析 </w:t>
      </w:r>
    </w:p>
    <w:p w:rsidR="00AE6177" w:rsidRPr="00AE6177" w:rsidRDefault="00AE6177" w:rsidP="00AE6177">
      <w:pPr>
        <w:pStyle w:val="a3"/>
        <w:numPr>
          <w:ilvl w:val="0"/>
          <w:numId w:val="20"/>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企业贷款的定价 </w:t>
      </w:r>
    </w:p>
    <w:p w:rsidR="00AE6177" w:rsidRPr="00AE6177" w:rsidRDefault="00AE6177"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7</w:t>
      </w:r>
      <w:r w:rsidRPr="00AE6177">
        <w:rPr>
          <w:rFonts w:ascii="宋体" w:hAnsi="宋体" w:hint="eastAsia"/>
          <w:szCs w:val="21"/>
        </w:rPr>
        <w:t xml:space="preserve"> 个人贷款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个人贷款的种类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个人贷款的信用评估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个人贷款的定价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个人住房贷款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个人消费贷款 </w:t>
      </w:r>
    </w:p>
    <w:p w:rsidR="00AE6177" w:rsidRPr="00AE6177" w:rsidRDefault="00AE6177" w:rsidP="00AE6177">
      <w:pPr>
        <w:pStyle w:val="a3"/>
        <w:numPr>
          <w:ilvl w:val="0"/>
          <w:numId w:val="21"/>
        </w:numPr>
        <w:spacing w:beforeLines="50" w:before="156" w:afterLines="50" w:after="156" w:line="340" w:lineRule="exact"/>
        <w:ind w:firstLineChars="0"/>
        <w:jc w:val="left"/>
        <w:rPr>
          <w:rFonts w:ascii="宋体" w:hAnsi="宋体" w:hint="eastAsia"/>
          <w:szCs w:val="21"/>
        </w:rPr>
      </w:pPr>
      <w:r w:rsidRPr="00AE6177">
        <w:rPr>
          <w:rFonts w:ascii="宋体" w:hAnsi="宋体" w:hint="eastAsia"/>
          <w:szCs w:val="21"/>
        </w:rPr>
        <w:t xml:space="preserve">个人经营贷款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szCs w:val="21"/>
        </w:rPr>
        <w:t>8</w:t>
      </w:r>
      <w:r w:rsidR="00AE6177" w:rsidRPr="00AE6177">
        <w:rPr>
          <w:rFonts w:ascii="宋体" w:hAnsi="宋体" w:hint="eastAsia"/>
          <w:szCs w:val="21"/>
        </w:rPr>
        <w:t xml:space="preserve"> 商业银行资产负债管理 </w:t>
      </w:r>
    </w:p>
    <w:p w:rsidR="00AE6177" w:rsidRPr="00B366CB" w:rsidRDefault="00AE6177" w:rsidP="00B366CB">
      <w:pPr>
        <w:pStyle w:val="a3"/>
        <w:numPr>
          <w:ilvl w:val="0"/>
          <w:numId w:val="22"/>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商业银行资产负债管理理论及其发展 </w:t>
      </w:r>
    </w:p>
    <w:p w:rsidR="00AE6177" w:rsidRPr="00B366CB" w:rsidRDefault="00AE6177" w:rsidP="00B366CB">
      <w:pPr>
        <w:pStyle w:val="a3"/>
        <w:numPr>
          <w:ilvl w:val="0"/>
          <w:numId w:val="22"/>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利率风险及其类型 </w:t>
      </w:r>
    </w:p>
    <w:p w:rsidR="00AE6177" w:rsidRPr="00B366CB" w:rsidRDefault="00AE6177" w:rsidP="00B366CB">
      <w:pPr>
        <w:pStyle w:val="a3"/>
        <w:numPr>
          <w:ilvl w:val="0"/>
          <w:numId w:val="22"/>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利率敏感性缺口管理 </w:t>
      </w:r>
    </w:p>
    <w:p w:rsidR="00AE6177" w:rsidRPr="00B366CB" w:rsidRDefault="00AE6177" w:rsidP="00B366CB">
      <w:pPr>
        <w:pStyle w:val="a3"/>
        <w:numPr>
          <w:ilvl w:val="0"/>
          <w:numId w:val="22"/>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持续期缺口的衡量与管理 </w:t>
      </w:r>
    </w:p>
    <w:p w:rsidR="00AE6177" w:rsidRPr="00B366CB" w:rsidRDefault="00AE6177" w:rsidP="00B366CB">
      <w:pPr>
        <w:pStyle w:val="a3"/>
        <w:numPr>
          <w:ilvl w:val="0"/>
          <w:numId w:val="22"/>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应用金融衍生工具管理利率风险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9</w:t>
      </w:r>
      <w:r w:rsidR="00AE6177" w:rsidRPr="00AE6177">
        <w:rPr>
          <w:rFonts w:ascii="宋体" w:hAnsi="宋体" w:hint="eastAsia"/>
          <w:szCs w:val="21"/>
        </w:rPr>
        <w:t xml:space="preserve"> 商业银行中间业务与管理 </w:t>
      </w:r>
    </w:p>
    <w:p w:rsidR="00AE6177" w:rsidRPr="00B366CB" w:rsidRDefault="00AE6177" w:rsidP="00B366CB">
      <w:pPr>
        <w:pStyle w:val="a3"/>
        <w:numPr>
          <w:ilvl w:val="0"/>
          <w:numId w:val="23"/>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中间业务概述 </w:t>
      </w:r>
    </w:p>
    <w:p w:rsidR="00AE6177" w:rsidRPr="00B366CB" w:rsidRDefault="00AE6177" w:rsidP="00B366CB">
      <w:pPr>
        <w:pStyle w:val="a3"/>
        <w:numPr>
          <w:ilvl w:val="0"/>
          <w:numId w:val="23"/>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商业银行中间业务的类型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lastRenderedPageBreak/>
        <w:t>1</w:t>
      </w:r>
      <w:r>
        <w:rPr>
          <w:rFonts w:ascii="宋体" w:hAnsi="宋体"/>
          <w:szCs w:val="21"/>
        </w:rPr>
        <w:t>0</w:t>
      </w:r>
      <w:r w:rsidR="00AE6177" w:rsidRPr="00AE6177">
        <w:rPr>
          <w:rFonts w:ascii="宋体" w:hAnsi="宋体" w:hint="eastAsia"/>
          <w:szCs w:val="21"/>
        </w:rPr>
        <w:t xml:space="preserve"> 商业银行资产管理业务 </w:t>
      </w:r>
    </w:p>
    <w:p w:rsidR="00AE6177" w:rsidRPr="00B366CB" w:rsidRDefault="00AE6177" w:rsidP="00B366CB">
      <w:pPr>
        <w:pStyle w:val="a3"/>
        <w:numPr>
          <w:ilvl w:val="0"/>
          <w:numId w:val="24"/>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商业银行资产管理业务概述 </w:t>
      </w:r>
    </w:p>
    <w:p w:rsidR="00AE6177" w:rsidRPr="00B366CB" w:rsidRDefault="00AE6177" w:rsidP="00B366CB">
      <w:pPr>
        <w:pStyle w:val="a3"/>
        <w:numPr>
          <w:ilvl w:val="0"/>
          <w:numId w:val="24"/>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商业银行资产管理业务的内容 </w:t>
      </w:r>
    </w:p>
    <w:p w:rsidR="00AE6177" w:rsidRPr="00B366CB" w:rsidRDefault="00AE6177" w:rsidP="00B366CB">
      <w:pPr>
        <w:pStyle w:val="a3"/>
        <w:numPr>
          <w:ilvl w:val="0"/>
          <w:numId w:val="24"/>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商业银行资产管理业务的风险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1</w:t>
      </w:r>
      <w:r>
        <w:rPr>
          <w:rFonts w:ascii="宋体" w:hAnsi="宋体"/>
          <w:szCs w:val="21"/>
        </w:rPr>
        <w:t>1</w:t>
      </w:r>
      <w:r w:rsidR="00AE6177" w:rsidRPr="00AE6177">
        <w:rPr>
          <w:rFonts w:ascii="宋体" w:hAnsi="宋体" w:hint="eastAsia"/>
          <w:szCs w:val="21"/>
        </w:rPr>
        <w:t xml:space="preserve"> 商业银行的国际业务与跨国经营 </w:t>
      </w:r>
    </w:p>
    <w:p w:rsidR="00B366CB" w:rsidRPr="00B366CB" w:rsidRDefault="00AE6177" w:rsidP="00B366CB">
      <w:pPr>
        <w:pStyle w:val="a3"/>
        <w:numPr>
          <w:ilvl w:val="0"/>
          <w:numId w:val="25"/>
        </w:numPr>
        <w:spacing w:beforeLines="50" w:before="156" w:afterLines="50" w:after="156" w:line="340" w:lineRule="exact"/>
        <w:ind w:firstLineChars="0"/>
        <w:jc w:val="left"/>
        <w:rPr>
          <w:rFonts w:ascii="宋体" w:hAnsi="宋体"/>
          <w:szCs w:val="21"/>
        </w:rPr>
      </w:pPr>
      <w:r w:rsidRPr="00B366CB">
        <w:rPr>
          <w:rFonts w:ascii="宋体" w:hAnsi="宋体" w:hint="eastAsia"/>
          <w:szCs w:val="21"/>
        </w:rPr>
        <w:t xml:space="preserve">商业银行的国际业务概述 </w:t>
      </w:r>
    </w:p>
    <w:p w:rsidR="00AE6177" w:rsidRPr="00B366CB" w:rsidRDefault="00AE6177" w:rsidP="00B366CB">
      <w:pPr>
        <w:pStyle w:val="a3"/>
        <w:numPr>
          <w:ilvl w:val="0"/>
          <w:numId w:val="25"/>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国际结算业务 </w:t>
      </w:r>
    </w:p>
    <w:p w:rsidR="00AE6177" w:rsidRPr="00B366CB" w:rsidRDefault="00AE6177" w:rsidP="00B366CB">
      <w:pPr>
        <w:pStyle w:val="a3"/>
        <w:numPr>
          <w:ilvl w:val="0"/>
          <w:numId w:val="25"/>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外汇买卖业务 </w:t>
      </w:r>
    </w:p>
    <w:p w:rsidR="00B366CB" w:rsidRPr="00B366CB" w:rsidRDefault="00AE6177" w:rsidP="00B366CB">
      <w:pPr>
        <w:pStyle w:val="a3"/>
        <w:numPr>
          <w:ilvl w:val="0"/>
          <w:numId w:val="25"/>
        </w:numPr>
        <w:spacing w:beforeLines="50" w:before="156" w:afterLines="50" w:after="156" w:line="340" w:lineRule="exact"/>
        <w:ind w:firstLineChars="0"/>
        <w:jc w:val="left"/>
        <w:rPr>
          <w:rFonts w:ascii="宋体" w:hAnsi="宋体"/>
          <w:szCs w:val="21"/>
        </w:rPr>
      </w:pPr>
      <w:r w:rsidRPr="00B366CB">
        <w:rPr>
          <w:rFonts w:ascii="宋体" w:hAnsi="宋体" w:hint="eastAsia"/>
          <w:szCs w:val="21"/>
        </w:rPr>
        <w:t>国际信贷业务</w:t>
      </w:r>
    </w:p>
    <w:p w:rsidR="00AE6177" w:rsidRPr="00B366CB" w:rsidRDefault="00AE6177" w:rsidP="00B366CB">
      <w:pPr>
        <w:pStyle w:val="a3"/>
        <w:numPr>
          <w:ilvl w:val="0"/>
          <w:numId w:val="25"/>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银行业跨国经营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1</w:t>
      </w:r>
      <w:r>
        <w:rPr>
          <w:rFonts w:ascii="宋体" w:hAnsi="宋体"/>
          <w:szCs w:val="21"/>
        </w:rPr>
        <w:t>2</w:t>
      </w:r>
      <w:r w:rsidR="00AE6177" w:rsidRPr="00AE6177">
        <w:rPr>
          <w:rFonts w:ascii="宋体" w:hAnsi="宋体" w:hint="eastAsia"/>
          <w:szCs w:val="21"/>
        </w:rPr>
        <w:t xml:space="preserve"> 电子银行与互联网金融业务 </w:t>
      </w:r>
    </w:p>
    <w:p w:rsidR="00AE6177" w:rsidRPr="00B366CB" w:rsidRDefault="00AE6177" w:rsidP="00B366CB">
      <w:pPr>
        <w:pStyle w:val="a3"/>
        <w:numPr>
          <w:ilvl w:val="0"/>
          <w:numId w:val="26"/>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电子银行业务概述 </w:t>
      </w:r>
    </w:p>
    <w:p w:rsidR="00AE6177" w:rsidRPr="00B366CB" w:rsidRDefault="00AE6177" w:rsidP="00B366CB">
      <w:pPr>
        <w:pStyle w:val="a3"/>
        <w:numPr>
          <w:ilvl w:val="0"/>
          <w:numId w:val="26"/>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主要的电子银行业务 </w:t>
      </w:r>
    </w:p>
    <w:p w:rsidR="00B366CB" w:rsidRPr="00B366CB" w:rsidRDefault="00AE6177" w:rsidP="00B366CB">
      <w:pPr>
        <w:pStyle w:val="a3"/>
        <w:numPr>
          <w:ilvl w:val="0"/>
          <w:numId w:val="26"/>
        </w:numPr>
        <w:spacing w:beforeLines="50" w:before="156" w:afterLines="50" w:after="156" w:line="340" w:lineRule="exact"/>
        <w:ind w:firstLineChars="0"/>
        <w:jc w:val="left"/>
        <w:rPr>
          <w:rFonts w:ascii="宋体" w:hAnsi="宋体"/>
          <w:szCs w:val="21"/>
        </w:rPr>
      </w:pPr>
      <w:r w:rsidRPr="00B366CB">
        <w:rPr>
          <w:rFonts w:ascii="宋体" w:hAnsi="宋体" w:hint="eastAsia"/>
          <w:szCs w:val="21"/>
        </w:rPr>
        <w:t xml:space="preserve">电子银行业务的风险管理 </w:t>
      </w:r>
    </w:p>
    <w:p w:rsidR="00AE6177" w:rsidRPr="00B366CB" w:rsidRDefault="00AE6177" w:rsidP="00B366CB">
      <w:pPr>
        <w:pStyle w:val="a3"/>
        <w:numPr>
          <w:ilvl w:val="0"/>
          <w:numId w:val="26"/>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互联网金融创新下的电子银行业务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1</w:t>
      </w:r>
      <w:r>
        <w:rPr>
          <w:rFonts w:ascii="宋体" w:hAnsi="宋体"/>
          <w:szCs w:val="21"/>
        </w:rPr>
        <w:t>3</w:t>
      </w:r>
      <w:r w:rsidR="00AE6177" w:rsidRPr="00AE6177">
        <w:rPr>
          <w:rFonts w:ascii="宋体" w:hAnsi="宋体" w:hint="eastAsia"/>
          <w:szCs w:val="21"/>
        </w:rPr>
        <w:t xml:space="preserve"> 商业银行的业绩评价 </w:t>
      </w:r>
    </w:p>
    <w:p w:rsidR="00AE6177" w:rsidRPr="00B366CB" w:rsidRDefault="00AE6177" w:rsidP="00B366CB">
      <w:pPr>
        <w:pStyle w:val="a3"/>
        <w:numPr>
          <w:ilvl w:val="0"/>
          <w:numId w:val="27"/>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商业银行的资产负债表 </w:t>
      </w:r>
    </w:p>
    <w:p w:rsidR="00AE6177" w:rsidRPr="00B366CB" w:rsidRDefault="00AE6177" w:rsidP="00B366CB">
      <w:pPr>
        <w:pStyle w:val="a3"/>
        <w:numPr>
          <w:ilvl w:val="0"/>
          <w:numId w:val="27"/>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商业银行的损益表 </w:t>
      </w:r>
    </w:p>
    <w:p w:rsidR="00AE6177" w:rsidRPr="00B366CB" w:rsidRDefault="00AE6177" w:rsidP="00B366CB">
      <w:pPr>
        <w:pStyle w:val="a3"/>
        <w:numPr>
          <w:ilvl w:val="0"/>
          <w:numId w:val="27"/>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商业银行的现金流量表 </w:t>
      </w:r>
    </w:p>
    <w:p w:rsidR="00AE6177" w:rsidRPr="00B366CB" w:rsidRDefault="00AE6177" w:rsidP="00B366CB">
      <w:pPr>
        <w:pStyle w:val="a3"/>
        <w:numPr>
          <w:ilvl w:val="0"/>
          <w:numId w:val="27"/>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商业银行财务分析的几种主要方法 </w:t>
      </w:r>
    </w:p>
    <w:p w:rsidR="00AE6177" w:rsidRPr="00B366CB" w:rsidRDefault="00AE6177" w:rsidP="00B366CB">
      <w:pPr>
        <w:pStyle w:val="a3"/>
        <w:numPr>
          <w:ilvl w:val="0"/>
          <w:numId w:val="27"/>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商业银行的盈利能力分析 </w:t>
      </w:r>
    </w:p>
    <w:p w:rsidR="00AE6177" w:rsidRPr="00AE6177" w:rsidRDefault="00B366CB" w:rsidP="00AE6177">
      <w:pPr>
        <w:spacing w:beforeLines="50" w:before="156" w:afterLines="50" w:after="156" w:line="340" w:lineRule="exact"/>
        <w:ind w:firstLineChars="100" w:firstLine="210"/>
        <w:jc w:val="left"/>
        <w:rPr>
          <w:rFonts w:ascii="宋体" w:hAnsi="宋体" w:hint="eastAsia"/>
          <w:szCs w:val="21"/>
        </w:rPr>
      </w:pPr>
      <w:r>
        <w:rPr>
          <w:rFonts w:ascii="宋体" w:hAnsi="宋体" w:hint="eastAsia"/>
          <w:szCs w:val="21"/>
        </w:rPr>
        <w:t>1</w:t>
      </w:r>
      <w:r>
        <w:rPr>
          <w:rFonts w:ascii="宋体" w:hAnsi="宋体"/>
          <w:szCs w:val="21"/>
        </w:rPr>
        <w:t>4</w:t>
      </w:r>
      <w:r w:rsidR="00AE6177" w:rsidRPr="00AE6177">
        <w:rPr>
          <w:rFonts w:ascii="宋体" w:hAnsi="宋体" w:hint="eastAsia"/>
          <w:szCs w:val="21"/>
        </w:rPr>
        <w:t xml:space="preserve"> 现代商业银行的发展趋势 </w:t>
      </w:r>
    </w:p>
    <w:p w:rsidR="00AE6177" w:rsidRPr="00B366CB" w:rsidRDefault="00AE6177" w:rsidP="00B366CB">
      <w:pPr>
        <w:pStyle w:val="a3"/>
        <w:numPr>
          <w:ilvl w:val="0"/>
          <w:numId w:val="28"/>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现代商业银行面临的挑战 </w:t>
      </w:r>
    </w:p>
    <w:p w:rsidR="00AE6177" w:rsidRPr="00B366CB" w:rsidRDefault="00AE6177" w:rsidP="00B366CB">
      <w:pPr>
        <w:pStyle w:val="a3"/>
        <w:numPr>
          <w:ilvl w:val="0"/>
          <w:numId w:val="28"/>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现代支付体系的发展趋势 </w:t>
      </w:r>
    </w:p>
    <w:p w:rsidR="00AE6177" w:rsidRPr="00B366CB" w:rsidRDefault="00AE6177" w:rsidP="00B366CB">
      <w:pPr>
        <w:pStyle w:val="a3"/>
        <w:numPr>
          <w:ilvl w:val="0"/>
          <w:numId w:val="28"/>
        </w:numPr>
        <w:spacing w:beforeLines="50" w:before="156" w:afterLines="50" w:after="156" w:line="340" w:lineRule="exact"/>
        <w:ind w:firstLineChars="0"/>
        <w:jc w:val="left"/>
        <w:rPr>
          <w:rFonts w:ascii="宋体" w:hAnsi="宋体" w:hint="eastAsia"/>
          <w:szCs w:val="21"/>
        </w:rPr>
      </w:pPr>
      <w:r w:rsidRPr="00B366CB">
        <w:rPr>
          <w:rFonts w:ascii="宋体" w:hAnsi="宋体" w:hint="eastAsia"/>
          <w:szCs w:val="21"/>
        </w:rPr>
        <w:t xml:space="preserve">商业银行经营的发展趋势 </w:t>
      </w:r>
    </w:p>
    <w:p w:rsidR="00AE6177" w:rsidRDefault="00AE6177" w:rsidP="00B366CB">
      <w:pPr>
        <w:pStyle w:val="a3"/>
        <w:numPr>
          <w:ilvl w:val="0"/>
          <w:numId w:val="28"/>
        </w:numPr>
        <w:spacing w:beforeLines="50" w:before="156" w:afterLines="50" w:after="156" w:line="340" w:lineRule="exact"/>
        <w:ind w:firstLineChars="0"/>
        <w:jc w:val="left"/>
      </w:pPr>
      <w:r w:rsidRPr="00B366CB">
        <w:rPr>
          <w:rFonts w:ascii="宋体" w:hAnsi="宋体" w:hint="eastAsia"/>
          <w:szCs w:val="21"/>
        </w:rPr>
        <w:t xml:space="preserve">商业银行监管的发展趋势 </w:t>
      </w:r>
      <w:bookmarkStart w:id="0" w:name="_GoBack"/>
      <w:bookmarkEnd w:id="0"/>
    </w:p>
    <w:sectPr w:rsidR="00AE6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黑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82B"/>
    <w:multiLevelType w:val="hybridMultilevel"/>
    <w:tmpl w:val="1F5ECA6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
    <w:nsid w:val="12AE4CE3"/>
    <w:multiLevelType w:val="multilevel"/>
    <w:tmpl w:val="12AE4CE3"/>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nsid w:val="1E5D1BF6"/>
    <w:multiLevelType w:val="hybridMultilevel"/>
    <w:tmpl w:val="A376750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3">
    <w:nsid w:val="20DD6B9C"/>
    <w:multiLevelType w:val="hybridMultilevel"/>
    <w:tmpl w:val="3F4E240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
    <w:nsid w:val="23EE2468"/>
    <w:multiLevelType w:val="multilevel"/>
    <w:tmpl w:val="23EE2468"/>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nsid w:val="26E66F9B"/>
    <w:multiLevelType w:val="hybridMultilevel"/>
    <w:tmpl w:val="9D2ABFC2"/>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nsid w:val="2AB770E2"/>
    <w:multiLevelType w:val="hybridMultilevel"/>
    <w:tmpl w:val="B3542098"/>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7">
    <w:nsid w:val="35302C81"/>
    <w:multiLevelType w:val="hybridMultilevel"/>
    <w:tmpl w:val="2B408F84"/>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8">
    <w:nsid w:val="3A4352FF"/>
    <w:multiLevelType w:val="multilevel"/>
    <w:tmpl w:val="3A4352FF"/>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9">
    <w:nsid w:val="3C821886"/>
    <w:multiLevelType w:val="hybridMultilevel"/>
    <w:tmpl w:val="EADCB45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0">
    <w:nsid w:val="4316778D"/>
    <w:multiLevelType w:val="multilevel"/>
    <w:tmpl w:val="4316778D"/>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nsid w:val="46BA1F45"/>
    <w:multiLevelType w:val="multilevel"/>
    <w:tmpl w:val="46BA1F45"/>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nsid w:val="48DD0449"/>
    <w:multiLevelType w:val="hybridMultilevel"/>
    <w:tmpl w:val="123CD712"/>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3">
    <w:nsid w:val="4AF42FDC"/>
    <w:multiLevelType w:val="multilevel"/>
    <w:tmpl w:val="4AF42FDC"/>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4">
    <w:nsid w:val="578A006F"/>
    <w:multiLevelType w:val="multilevel"/>
    <w:tmpl w:val="578A006F"/>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nsid w:val="607B184A"/>
    <w:multiLevelType w:val="hybridMultilevel"/>
    <w:tmpl w:val="1AC695AA"/>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6">
    <w:nsid w:val="63AE5EE1"/>
    <w:multiLevelType w:val="multilevel"/>
    <w:tmpl w:val="63AE5EE1"/>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nsid w:val="65C505EA"/>
    <w:multiLevelType w:val="hybridMultilevel"/>
    <w:tmpl w:val="25F467CC"/>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8">
    <w:nsid w:val="67D65359"/>
    <w:multiLevelType w:val="hybridMultilevel"/>
    <w:tmpl w:val="92B6CA1A"/>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9">
    <w:nsid w:val="74442C38"/>
    <w:multiLevelType w:val="multilevel"/>
    <w:tmpl w:val="74442C38"/>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0">
    <w:nsid w:val="76421A17"/>
    <w:multiLevelType w:val="hybridMultilevel"/>
    <w:tmpl w:val="1ED6381E"/>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1">
    <w:nsid w:val="77AC40BB"/>
    <w:multiLevelType w:val="multilevel"/>
    <w:tmpl w:val="77AC40BB"/>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2">
    <w:nsid w:val="797664B0"/>
    <w:multiLevelType w:val="multilevel"/>
    <w:tmpl w:val="797664B0"/>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3">
    <w:nsid w:val="7B1E04A8"/>
    <w:multiLevelType w:val="hybridMultilevel"/>
    <w:tmpl w:val="8CC26C70"/>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4">
    <w:nsid w:val="7BFB2097"/>
    <w:multiLevelType w:val="multilevel"/>
    <w:tmpl w:val="7BFB2097"/>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5">
    <w:nsid w:val="7C064103"/>
    <w:multiLevelType w:val="multilevel"/>
    <w:tmpl w:val="7C064103"/>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6">
    <w:nsid w:val="7D811FC4"/>
    <w:multiLevelType w:val="hybridMultilevel"/>
    <w:tmpl w:val="D19A7E0C"/>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7">
    <w:nsid w:val="7E3D43F6"/>
    <w:multiLevelType w:val="multilevel"/>
    <w:tmpl w:val="7E3D43F6"/>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4"/>
  </w:num>
  <w:num w:numId="3">
    <w:abstractNumId w:val="21"/>
  </w:num>
  <w:num w:numId="4">
    <w:abstractNumId w:val="19"/>
  </w:num>
  <w:num w:numId="5">
    <w:abstractNumId w:val="24"/>
  </w:num>
  <w:num w:numId="6">
    <w:abstractNumId w:val="25"/>
  </w:num>
  <w:num w:numId="7">
    <w:abstractNumId w:val="13"/>
  </w:num>
  <w:num w:numId="8">
    <w:abstractNumId w:val="22"/>
  </w:num>
  <w:num w:numId="9">
    <w:abstractNumId w:val="16"/>
  </w:num>
  <w:num w:numId="10">
    <w:abstractNumId w:val="1"/>
  </w:num>
  <w:num w:numId="11">
    <w:abstractNumId w:val="14"/>
  </w:num>
  <w:num w:numId="12">
    <w:abstractNumId w:val="10"/>
  </w:num>
  <w:num w:numId="13">
    <w:abstractNumId w:val="27"/>
  </w:num>
  <w:num w:numId="14">
    <w:abstractNumId w:val="11"/>
  </w:num>
  <w:num w:numId="15">
    <w:abstractNumId w:val="6"/>
  </w:num>
  <w:num w:numId="16">
    <w:abstractNumId w:val="23"/>
  </w:num>
  <w:num w:numId="17">
    <w:abstractNumId w:val="7"/>
  </w:num>
  <w:num w:numId="18">
    <w:abstractNumId w:val="5"/>
  </w:num>
  <w:num w:numId="19">
    <w:abstractNumId w:val="18"/>
  </w:num>
  <w:num w:numId="20">
    <w:abstractNumId w:val="2"/>
  </w:num>
  <w:num w:numId="21">
    <w:abstractNumId w:val="0"/>
  </w:num>
  <w:num w:numId="22">
    <w:abstractNumId w:val="12"/>
  </w:num>
  <w:num w:numId="23">
    <w:abstractNumId w:val="9"/>
  </w:num>
  <w:num w:numId="24">
    <w:abstractNumId w:val="15"/>
  </w:num>
  <w:num w:numId="25">
    <w:abstractNumId w:val="17"/>
  </w:num>
  <w:num w:numId="26">
    <w:abstractNumId w:val="26"/>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6A"/>
    <w:rsid w:val="00A32381"/>
    <w:rsid w:val="00AE6177"/>
    <w:rsid w:val="00B366CB"/>
    <w:rsid w:val="00B776FE"/>
    <w:rsid w:val="00F5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7A30-2830-4460-8CFD-137DD094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154</Words>
  <Characters>878</Characters>
  <Application>Microsoft Office Word</Application>
  <DocSecurity>0</DocSecurity>
  <Lines>7</Lines>
  <Paragraphs>2</Paragraphs>
  <ScaleCrop>false</ScaleCrop>
  <Company>china</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2019-09-03T01:56:00Z</dcterms:created>
  <dcterms:modified xsi:type="dcterms:W3CDTF">2019-09-03T02:11:00Z</dcterms:modified>
</cp:coreProperties>
</file>