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大连工业大学2022年研究生招生自命题考试大纲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考试科目代码及名称：808无机材料科学基础    学院名称（公章）：纺织与材料工程学院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napToGrid w:val="0"/>
        <w:spacing w:line="440" w:lineRule="exact"/>
        <w:ind w:firstLine="420" w:firstLineChars="200"/>
      </w:pPr>
      <w:r>
        <w:rPr>
          <w:rFonts w:hint="eastAsia"/>
        </w:rPr>
        <w:t>《无机材料科学基础》是无机非金属材料科学与工程专业的一门重要基础理论课程，要求考生掌握材料微观结构、组成设计和制备技术的基础理论，包括晶体结构、固溶体、熔体、相平衡、扩散、相变、固相反应和烧结等相关基础理论，掌握无机非金属材料组成、结构与性能之间的相互关系理论，具备综合运用所学知识分析和解决问题的能力。</w:t>
      </w:r>
    </w:p>
    <w:p>
      <w:pPr>
        <w:spacing w:before="156" w:beforeLines="50"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snapToGrid w:val="0"/>
        <w:spacing w:line="440" w:lineRule="exac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第一章  晶体几何基础</w:t>
      </w:r>
    </w:p>
    <w:p>
      <w:pPr>
        <w:pStyle w:val="5"/>
        <w:snapToGrid w:val="0"/>
        <w:spacing w:after="0" w:line="440" w:lineRule="exact"/>
        <w:ind w:left="0" w:leftChars="0" w:firstLine="420" w:firstLineChars="200"/>
        <w:rPr>
          <w:rFonts w:hint="eastAsia" w:ascii="宋体" w:hAnsi="宋体"/>
          <w:color w:val="000000"/>
        </w:rPr>
      </w:pPr>
      <w:r>
        <w:rPr>
          <w:rFonts w:hint="eastAsia"/>
        </w:rPr>
        <w:t>了解晶体的基本知识，要求掌握晶体对称和分类、晶体定向与晶面指数。主要内容包括：</w:t>
      </w:r>
      <w:r>
        <w:rPr>
          <w:rFonts w:hint="eastAsia"/>
          <w:color w:val="000000"/>
        </w:rPr>
        <w:t>晶体的概述、晶体的对称与分类、晶体的理想形态、晶体定向与晶面指数、晶体结构的基本特征。</w:t>
      </w:r>
    </w:p>
    <w:p>
      <w:pPr>
        <w:snapToGrid w:val="0"/>
        <w:spacing w:line="440" w:lineRule="exac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第二章  晶体化学基础</w:t>
      </w:r>
    </w:p>
    <w:p>
      <w:pPr>
        <w:pStyle w:val="5"/>
        <w:snapToGrid w:val="0"/>
        <w:spacing w:after="0" w:line="440" w:lineRule="exact"/>
        <w:ind w:left="0" w:leftChars="0" w:firstLine="420" w:firstLineChars="200"/>
        <w:rPr>
          <w:rFonts w:hint="eastAsia" w:ascii="宋体" w:hAnsi="宋体"/>
          <w:color w:val="000000"/>
        </w:rPr>
      </w:pPr>
      <w:r>
        <w:rPr>
          <w:rFonts w:hint="eastAsia"/>
        </w:rPr>
        <w:t>了解晶体结构的键合知识，要求掌握球体的紧密堆积原理和同质多晶现象，并掌握鲍林规则。主要内容包括：</w:t>
      </w:r>
      <w:r>
        <w:rPr>
          <w:rFonts w:hint="eastAsia" w:ascii="宋体" w:hAnsi="宋体"/>
          <w:color w:val="000000"/>
        </w:rPr>
        <w:t>晶体结构的键合，球体的紧密堆积原理，影响离子晶体结构的因素，同质多晶，鲍林规则。</w:t>
      </w:r>
    </w:p>
    <w:p>
      <w:pPr>
        <w:snapToGrid w:val="0"/>
        <w:spacing w:line="440" w:lineRule="exac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第三章  晶体结构</w:t>
      </w:r>
    </w:p>
    <w:p>
      <w:pPr>
        <w:snapToGrid w:val="0"/>
        <w:spacing w:line="44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仿宋_GB2312"/>
        </w:rPr>
        <w:t>了解</w:t>
      </w:r>
      <w:r>
        <w:rPr>
          <w:rFonts w:hint="eastAsia"/>
          <w:color w:val="000000"/>
        </w:rPr>
        <w:t>原子晶体、分子晶体和金属晶体结构的</w:t>
      </w:r>
      <w:r>
        <w:rPr>
          <w:rFonts w:hint="eastAsia" w:ascii="仿宋_GB2312"/>
        </w:rPr>
        <w:t>基本知识，要求掌握</w:t>
      </w:r>
      <w:r>
        <w:rPr>
          <w:rFonts w:hint="eastAsia"/>
          <w:color w:val="000000"/>
        </w:rPr>
        <w:t>典型无机化合物晶体结构和硅酸盐晶体结构的特点</w:t>
      </w:r>
      <w:r>
        <w:rPr>
          <w:rFonts w:hint="eastAsia" w:ascii="仿宋_GB2312"/>
        </w:rPr>
        <w:t>。主要内容包括：</w:t>
      </w:r>
      <w:r>
        <w:rPr>
          <w:rFonts w:hint="eastAsia" w:ascii="宋体" w:hAnsi="宋体"/>
          <w:color w:val="000000"/>
        </w:rPr>
        <w:t>原子晶体、分子晶体和金属晶体结构概述、典型无机化合物晶体结构、硅酸盐晶体结构。</w:t>
      </w:r>
    </w:p>
    <w:p>
      <w:pPr>
        <w:numPr>
          <w:ilvl w:val="0"/>
          <w:numId w:val="1"/>
        </w:numPr>
        <w:snapToGrid w:val="0"/>
        <w:spacing w:line="440" w:lineRule="exact"/>
        <w:rPr>
          <w:rFonts w:hint="eastAsia" w:ascii="宋体" w:hAnsi="宋体" w:eastAsia="仿宋_GB2312"/>
          <w:b/>
          <w:bCs/>
          <w:sz w:val="24"/>
        </w:rPr>
      </w:pPr>
      <w:r>
        <w:rPr>
          <w:rFonts w:hint="eastAsia" w:ascii="宋体" w:hAnsi="宋体"/>
          <w:b/>
          <w:bCs/>
        </w:rPr>
        <w:t>晶体结构缺陷</w:t>
      </w:r>
    </w:p>
    <w:p>
      <w:pPr>
        <w:snapToGrid w:val="0"/>
        <w:spacing w:line="440" w:lineRule="exact"/>
        <w:ind w:firstLine="420" w:firstLineChars="200"/>
        <w:rPr>
          <w:rFonts w:hint="eastAsia"/>
        </w:rPr>
      </w:pPr>
      <w:r>
        <w:rPr>
          <w:rFonts w:hint="eastAsia" w:ascii="宋体"/>
        </w:rPr>
        <w:t>掌握缺陷的形成、类型和缺陷反应式，理解缺陷在硅酸盐材料中的作用。主要内容包括：</w:t>
      </w:r>
      <w:r>
        <w:rPr>
          <w:rFonts w:hint="eastAsia"/>
        </w:rPr>
        <w:t>晶体结构缺陷的类型、缺陷化学反应、缺陷反应式的写法、分析，硅酸盐材料与缺陷的关系、非化学计量化合物、位错、面缺陷。</w:t>
      </w:r>
    </w:p>
    <w:p>
      <w:pPr>
        <w:numPr>
          <w:ilvl w:val="0"/>
          <w:numId w:val="1"/>
        </w:numPr>
        <w:snapToGrid w:val="0"/>
        <w:spacing w:line="44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固溶体</w:t>
      </w:r>
    </w:p>
    <w:p>
      <w:pPr>
        <w:snapToGrid w:val="0"/>
        <w:spacing w:line="440" w:lineRule="exact"/>
        <w:ind w:firstLine="420" w:firstLineChars="200"/>
        <w:rPr>
          <w:rFonts w:hint="eastAsia"/>
        </w:rPr>
      </w:pPr>
      <w:r>
        <w:rPr>
          <w:rFonts w:hint="eastAsia" w:ascii="宋体"/>
        </w:rPr>
        <w:t>要求掌握固溶体的分类，形成固溶体的物理化学规律，影响固溶体性质的因素。主要内容包括：</w:t>
      </w:r>
      <w:r>
        <w:rPr>
          <w:rFonts w:hint="eastAsia"/>
        </w:rPr>
        <w:t>固溶体的分类，形成固溶体的物理化学规律，影响固溶体性质的因素。置换型固溶体、间隙型固溶体、固溶体的结构与性质、固溶体的研究方法。</w:t>
      </w:r>
    </w:p>
    <w:p>
      <w:pPr>
        <w:numPr>
          <w:ilvl w:val="0"/>
          <w:numId w:val="1"/>
        </w:numPr>
        <w:snapToGrid w:val="0"/>
        <w:spacing w:line="44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熔体和非晶态固体</w:t>
      </w:r>
    </w:p>
    <w:p>
      <w:pPr>
        <w:snapToGrid w:val="0"/>
        <w:spacing w:line="440" w:lineRule="exact"/>
        <w:ind w:firstLine="420" w:firstLineChars="200"/>
        <w:rPr>
          <w:rFonts w:hint="eastAsia"/>
        </w:rPr>
      </w:pPr>
      <w:r>
        <w:rPr>
          <w:rFonts w:hint="eastAsia" w:ascii="宋体"/>
        </w:rPr>
        <w:t>要求掌握熔体的形成及结构特点。 重点掌握玻璃性质，玻璃结构，并了解其内在规律性。主要内容包括：</w:t>
      </w:r>
      <w:r>
        <w:rPr>
          <w:rFonts w:hint="eastAsia"/>
        </w:rPr>
        <w:t>熔体和玻璃的概念、熔体的结构、性质、玻璃的通性、非晶态固溶体形成、玻璃的结构、玻璃实例、</w:t>
      </w:r>
    </w:p>
    <w:p>
      <w:pPr>
        <w:pStyle w:val="4"/>
        <w:snapToGrid w:val="0"/>
        <w:spacing w:line="440" w:lineRule="exact"/>
        <w:rPr>
          <w:rFonts w:hint="eastAsia"/>
        </w:rPr>
      </w:pPr>
      <w:r>
        <w:rPr>
          <w:rFonts w:hint="eastAsia"/>
        </w:rPr>
        <w:t>玻璃性质与玻璃结构内在规律性。</w:t>
      </w:r>
    </w:p>
    <w:p>
      <w:pPr>
        <w:numPr>
          <w:ilvl w:val="0"/>
          <w:numId w:val="1"/>
        </w:numPr>
        <w:snapToGrid w:val="0"/>
        <w:spacing w:line="44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固体表面与界面</w:t>
      </w:r>
    </w:p>
    <w:p>
      <w:pPr>
        <w:snapToGrid w:val="0"/>
        <w:spacing w:line="440" w:lineRule="exact"/>
        <w:ind w:firstLine="42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</w:rPr>
        <w:t>掌握硅酸盐材料的表面和界面行为，主要内容包括：</w:t>
      </w:r>
      <w:r>
        <w:rPr>
          <w:rFonts w:hint="eastAsia"/>
        </w:rPr>
        <w:t>固体的表面、固体的界面、晶界、陶瓷的界面结构、复合材料的界面、硅酸盐材料的表面和界面行为、表面和界面行为理论。</w:t>
      </w:r>
    </w:p>
    <w:p>
      <w:pPr>
        <w:numPr>
          <w:ilvl w:val="0"/>
          <w:numId w:val="1"/>
        </w:numPr>
        <w:snapToGrid w:val="0"/>
        <w:spacing w:line="44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浆体的胶体化学原理</w:t>
      </w:r>
    </w:p>
    <w:p>
      <w:pPr>
        <w:pStyle w:val="5"/>
        <w:snapToGrid w:val="0"/>
        <w:spacing w:after="0" w:line="440" w:lineRule="exact"/>
        <w:ind w:left="1680" w:hanging="1260" w:hangingChars="600"/>
        <w:rPr>
          <w:rFonts w:hint="eastAsia"/>
          <w:b/>
        </w:rPr>
      </w:pPr>
      <w:r>
        <w:rPr>
          <w:rFonts w:hint="eastAsia" w:ascii="宋体" w:hAnsi="宋体"/>
        </w:rPr>
        <w:t>掌握胶体系统的基础原理，主要内容包括</w:t>
      </w:r>
      <w:r>
        <w:rPr>
          <w:rFonts w:hint="eastAsia" w:ascii="宋体" w:hAnsi="Courier New" w:cs="Courier New"/>
          <w:szCs w:val="21"/>
        </w:rPr>
        <w:t>黏土-水浆体的流变性质，流变学原理。</w:t>
      </w:r>
    </w:p>
    <w:p>
      <w:pPr>
        <w:numPr>
          <w:ilvl w:val="0"/>
          <w:numId w:val="1"/>
        </w:numPr>
        <w:snapToGrid w:val="0"/>
        <w:spacing w:line="440" w:lineRule="exact"/>
        <w:rPr>
          <w:rFonts w:hint="eastAsia" w:ascii="宋体" w:hAnsi="宋体" w:eastAsia="仿宋_GB2312"/>
          <w:b/>
          <w:bCs/>
          <w:sz w:val="24"/>
        </w:rPr>
      </w:pPr>
      <w:r>
        <w:rPr>
          <w:rFonts w:hint="eastAsia" w:ascii="宋体" w:hAnsi="宋体"/>
          <w:b/>
          <w:bCs/>
        </w:rPr>
        <w:t>相平衡</w:t>
      </w:r>
    </w:p>
    <w:p>
      <w:pPr>
        <w:pStyle w:val="5"/>
        <w:snapToGrid w:val="0"/>
        <w:spacing w:after="0" w:line="440" w:lineRule="exact"/>
        <w:rPr>
          <w:rFonts w:hint="eastAsia" w:eastAsia="黑体"/>
          <w:b/>
        </w:rPr>
      </w:pPr>
      <w:r>
        <w:rPr>
          <w:rFonts w:hint="eastAsia" w:ascii="宋体" w:hAnsi="Courier New" w:cs="Courier New"/>
          <w:szCs w:val="21"/>
        </w:rPr>
        <w:t>掌握相图的基本规则和原理，会分析相图，尤其是二元和三元系统专业相图要求重点掌握。</w:t>
      </w:r>
    </w:p>
    <w:p>
      <w:pPr>
        <w:numPr>
          <w:ilvl w:val="0"/>
          <w:numId w:val="1"/>
        </w:numPr>
        <w:snapToGrid w:val="0"/>
        <w:spacing w:line="44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扩散</w:t>
      </w:r>
    </w:p>
    <w:p>
      <w:pPr>
        <w:pStyle w:val="9"/>
        <w:snapToGrid w:val="0"/>
        <w:spacing w:after="0" w:line="440" w:lineRule="exact"/>
        <w:rPr>
          <w:rFonts w:hint="eastAsia" w:ascii="宋体" w:hAnsi="Courier New" w:cs="Courier New"/>
          <w:sz w:val="21"/>
          <w:szCs w:val="21"/>
        </w:rPr>
      </w:pPr>
      <w:r>
        <w:rPr>
          <w:rFonts w:hint="eastAsia" w:ascii="宋体" w:hAnsi="Courier New" w:cs="Courier New"/>
          <w:sz w:val="21"/>
          <w:szCs w:val="21"/>
        </w:rPr>
        <w:t>要求掌握扩散方程，扩散机理和扩散系数，重点掌握扩散系数与温度的关系理论，掌握无机固体材料</w:t>
      </w:r>
    </w:p>
    <w:p>
      <w:pPr>
        <w:pStyle w:val="9"/>
        <w:snapToGrid w:val="0"/>
        <w:spacing w:after="0" w:line="440" w:lineRule="exact"/>
        <w:ind w:left="0" w:leftChars="0"/>
        <w:rPr>
          <w:rFonts w:hint="eastAsia" w:ascii="宋体" w:hAnsi="Courier New" w:cs="Courier New"/>
          <w:sz w:val="21"/>
          <w:szCs w:val="21"/>
        </w:rPr>
      </w:pPr>
      <w:r>
        <w:rPr>
          <w:rFonts w:hint="eastAsia" w:ascii="宋体" w:hAnsi="Courier New" w:cs="Courier New"/>
          <w:sz w:val="21"/>
          <w:szCs w:val="21"/>
        </w:rPr>
        <w:t>中的扩散特点及相关理论。</w:t>
      </w:r>
    </w:p>
    <w:p>
      <w:pPr>
        <w:snapToGrid w:val="0"/>
        <w:spacing w:line="440" w:lineRule="exact"/>
        <w:rPr>
          <w:rFonts w:hint="eastAsia" w:ascii="宋体" w:hAnsi="Courier New" w:cs="Courier New"/>
          <w:szCs w:val="21"/>
        </w:rPr>
      </w:pPr>
      <w:r>
        <w:rPr>
          <w:rFonts w:hint="eastAsia" w:ascii="宋体" w:hAnsi="宋体"/>
          <w:b/>
          <w:bCs/>
        </w:rPr>
        <w:t>第十一章  相变</w:t>
      </w:r>
    </w:p>
    <w:p>
      <w:pPr>
        <w:snapToGrid w:val="0"/>
        <w:spacing w:line="440" w:lineRule="exact"/>
        <w:ind w:firstLine="420" w:firstLineChars="200"/>
        <w:rPr>
          <w:rFonts w:hint="eastAsia" w:ascii="宋体" w:hAnsi="Courier New" w:cs="Courier New"/>
          <w:szCs w:val="21"/>
        </w:rPr>
      </w:pPr>
      <w:r>
        <w:rPr>
          <w:rFonts w:hint="eastAsia" w:ascii="宋体" w:hAnsi="Courier New" w:cs="Courier New"/>
          <w:szCs w:val="21"/>
        </w:rPr>
        <w:t>掌握相变分类，相变实质，机理，重点掌握成核——生长相变机理，掌握晶体成核、晶体生长及析晶过程相关理论，了解斯宾那多分解相关理论。</w:t>
      </w:r>
    </w:p>
    <w:p>
      <w:pPr>
        <w:snapToGrid w:val="0"/>
        <w:spacing w:line="440" w:lineRule="exact"/>
        <w:rPr>
          <w:rFonts w:hint="eastAsia" w:ascii="宋体" w:hAnsi="Courier New" w:cs="Courier New"/>
          <w:szCs w:val="21"/>
        </w:rPr>
      </w:pPr>
      <w:r>
        <w:rPr>
          <w:rFonts w:hint="eastAsia" w:ascii="宋体" w:hAnsi="宋体"/>
          <w:b/>
          <w:bCs/>
        </w:rPr>
        <w:t>第十二章  固相反应</w:t>
      </w:r>
    </w:p>
    <w:p>
      <w:pPr>
        <w:snapToGrid w:val="0"/>
        <w:spacing w:line="440" w:lineRule="exact"/>
        <w:ind w:firstLine="420" w:firstLineChars="200"/>
        <w:rPr>
          <w:rFonts w:hint="eastAsia" w:ascii="宋体" w:hAnsi="Courier New" w:cs="Courier New"/>
          <w:szCs w:val="21"/>
        </w:rPr>
      </w:pPr>
      <w:r>
        <w:rPr>
          <w:rFonts w:hint="eastAsia" w:ascii="宋体" w:hAnsi="Courier New" w:cs="Courier New"/>
          <w:szCs w:val="21"/>
        </w:rPr>
        <w:t>掌握固相反应的类型及反应原理，影响固相反应的因素，理解固相反应动力学。</w:t>
      </w:r>
    </w:p>
    <w:p>
      <w:pPr>
        <w:snapToGrid w:val="0"/>
        <w:spacing w:line="440" w:lineRule="exact"/>
        <w:rPr>
          <w:rFonts w:hint="eastAsia" w:ascii="宋体" w:hAnsi="Courier New" w:cs="Courier New"/>
          <w:szCs w:val="21"/>
        </w:rPr>
      </w:pPr>
      <w:r>
        <w:rPr>
          <w:rFonts w:hint="eastAsia" w:ascii="宋体" w:hAnsi="宋体"/>
          <w:b/>
          <w:bCs/>
        </w:rPr>
        <w:t>第十三章  烧结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宋体" w:hAnsi="Courier New" w:cs="Courier New"/>
          <w:szCs w:val="21"/>
        </w:rPr>
        <w:t>掌握固相烧结和液相烧结原理，晶粒生长与二次再结晶相关基础理论，影响烧结的因素。</w:t>
      </w:r>
    </w:p>
    <w:p>
      <w:pPr>
        <w:spacing w:before="156" w:beforeLines="50"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</w:t>
      </w:r>
      <w:r>
        <w:rPr>
          <w:rFonts w:hint="eastAsia" w:ascii="仿宋_GB2312" w:hAnsi="黑体" w:eastAsia="仿宋_GB2312"/>
          <w:color w:val="000000"/>
          <w:sz w:val="24"/>
        </w:rPr>
        <w:t>名词解释（6%），简答和分析说明题 （78%-80%），相图分析题（14%-16%）。</w:t>
      </w:r>
    </w:p>
    <w:p>
      <w:pPr>
        <w:spacing w:before="156" w:beforeLines="50"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snapToGrid w:val="0"/>
        <w:spacing w:line="440" w:lineRule="exac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闭卷考试，时间为 3个小时（需自备计算器）。</w:t>
      </w:r>
    </w:p>
    <w:p>
      <w:pPr>
        <w:rPr>
          <w:rFonts w:ascii="黑体" w:hAnsi="黑体" w:eastAsia="黑体"/>
          <w:b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napToGrid w:val="0"/>
        <w:spacing w:line="440" w:lineRule="exac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《无机材料科学基础教程》（十一五规划教材），胡志强主编，北京：化学工业出版社，2011年6月（2016.9重印），第二版</w:t>
      </w:r>
    </w:p>
    <w:p>
      <w:pPr>
        <w:spacing w:line="440" w:lineRule="atLeast"/>
        <w:rPr>
          <w:rFonts w:hint="eastAsia" w:ascii="黑体" w:hAnsi="黑体" w:eastAsia="黑体"/>
          <w:b/>
          <w:sz w:val="24"/>
        </w:rPr>
      </w:pPr>
    </w:p>
    <w:p>
      <w:pPr>
        <w:spacing w:line="440" w:lineRule="atLeast"/>
        <w:rPr>
          <w:rFonts w:ascii="黑体" w:hAnsi="黑体" w:eastAsia="黑体"/>
          <w:b/>
          <w:sz w:val="24"/>
        </w:rPr>
      </w:pPr>
    </w:p>
    <w:p>
      <w:pPr>
        <w:adjustRightInd w:val="0"/>
        <w:snapToGrid w:val="0"/>
        <w:spacing w:line="480" w:lineRule="auto"/>
        <w:jc w:val="right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928"/>
    <w:multiLevelType w:val="multilevel"/>
    <w:tmpl w:val="03046928"/>
    <w:lvl w:ilvl="0" w:tentative="0">
      <w:start w:val="4"/>
      <w:numFmt w:val="japaneseCounting"/>
      <w:lvlText w:val="第%1章"/>
      <w:lvlJc w:val="left"/>
      <w:pPr>
        <w:tabs>
          <w:tab w:val="left" w:pos="720"/>
        </w:tabs>
        <w:ind w:left="720" w:hanging="720"/>
      </w:pPr>
      <w:rPr>
        <w:rFonts w:hint="eastAsia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12185A"/>
    <w:rsid w:val="00132200"/>
    <w:rsid w:val="00140342"/>
    <w:rsid w:val="00140F5D"/>
    <w:rsid w:val="00163DDE"/>
    <w:rsid w:val="001B13CD"/>
    <w:rsid w:val="001B2488"/>
    <w:rsid w:val="00271ABB"/>
    <w:rsid w:val="002F40D1"/>
    <w:rsid w:val="005C56FC"/>
    <w:rsid w:val="005F6880"/>
    <w:rsid w:val="00613339"/>
    <w:rsid w:val="00622564"/>
    <w:rsid w:val="006308B1"/>
    <w:rsid w:val="0064144E"/>
    <w:rsid w:val="006852AF"/>
    <w:rsid w:val="0069333B"/>
    <w:rsid w:val="006C6D13"/>
    <w:rsid w:val="006C70D1"/>
    <w:rsid w:val="006F5760"/>
    <w:rsid w:val="0074688C"/>
    <w:rsid w:val="00750DB2"/>
    <w:rsid w:val="007F7121"/>
    <w:rsid w:val="00914084"/>
    <w:rsid w:val="009476F9"/>
    <w:rsid w:val="009E79AC"/>
    <w:rsid w:val="00A55606"/>
    <w:rsid w:val="00A7609D"/>
    <w:rsid w:val="00AB1246"/>
    <w:rsid w:val="00AC74A9"/>
    <w:rsid w:val="00AE2A5A"/>
    <w:rsid w:val="00B352A0"/>
    <w:rsid w:val="00BF4E0D"/>
    <w:rsid w:val="00C05E0D"/>
    <w:rsid w:val="00C8734B"/>
    <w:rsid w:val="00CB6198"/>
    <w:rsid w:val="00D20047"/>
    <w:rsid w:val="00D46EB2"/>
    <w:rsid w:val="00D777F9"/>
    <w:rsid w:val="00DA7341"/>
    <w:rsid w:val="00E2142C"/>
    <w:rsid w:val="00E51A6A"/>
    <w:rsid w:val="00E57463"/>
    <w:rsid w:val="00E626D7"/>
    <w:rsid w:val="00F01221"/>
    <w:rsid w:val="00F65F2B"/>
    <w:rsid w:val="00FB7E8F"/>
    <w:rsid w:val="00FC28D0"/>
    <w:rsid w:val="1D750BE7"/>
    <w:rsid w:val="1FAB556E"/>
    <w:rsid w:val="62566C94"/>
    <w:rsid w:val="78F92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Plain Text"/>
    <w:basedOn w:val="1"/>
    <w:link w:val="17"/>
    <w:uiPriority w:val="0"/>
    <w:rPr>
      <w:rFonts w:ascii="宋体" w:hAnsi="Courier New"/>
      <w:szCs w:val="21"/>
    </w:rPr>
  </w:style>
  <w:style w:type="paragraph" w:styleId="5">
    <w:name w:val="Body Text Indent 2"/>
    <w:basedOn w:val="1"/>
    <w:link w:val="18"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link w:val="14"/>
    <w:uiPriority w:val="0"/>
    <w:rPr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9"/>
    <w:uiPriority w:val="0"/>
    <w:pPr>
      <w:spacing w:after="120"/>
      <w:ind w:left="420" w:leftChars="200"/>
    </w:pPr>
    <w:rPr>
      <w:sz w:val="16"/>
      <w:szCs w:val="16"/>
    </w:rPr>
  </w:style>
  <w:style w:type="paragraph" w:styleId="10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11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4">
    <w:name w:val="批注框文本 Char"/>
    <w:link w:val="6"/>
    <w:uiPriority w:val="0"/>
    <w:rPr>
      <w:kern w:val="2"/>
      <w:sz w:val="18"/>
      <w:szCs w:val="18"/>
    </w:rPr>
  </w:style>
  <w:style w:type="character" w:customStyle="1" w:styleId="15">
    <w:name w:val="页眉 Char"/>
    <w:link w:val="8"/>
    <w:uiPriority w:val="0"/>
    <w:rPr>
      <w:kern w:val="2"/>
      <w:sz w:val="18"/>
      <w:szCs w:val="18"/>
    </w:rPr>
  </w:style>
  <w:style w:type="character" w:customStyle="1" w:styleId="16">
    <w:name w:val="页脚 Char"/>
    <w:link w:val="7"/>
    <w:uiPriority w:val="0"/>
    <w:rPr>
      <w:kern w:val="2"/>
      <w:sz w:val="18"/>
      <w:szCs w:val="18"/>
    </w:rPr>
  </w:style>
  <w:style w:type="character" w:customStyle="1" w:styleId="17">
    <w:name w:val="纯文本 字符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正文文本缩进 2 字符"/>
    <w:link w:val="5"/>
    <w:uiPriority w:val="0"/>
    <w:rPr>
      <w:kern w:val="2"/>
      <w:sz w:val="21"/>
      <w:szCs w:val="24"/>
    </w:rPr>
  </w:style>
  <w:style w:type="character" w:customStyle="1" w:styleId="19">
    <w:name w:val="正文文本缩进 3 字符"/>
    <w:link w:val="9"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2</Pages>
  <Words>222</Words>
  <Characters>1266</Characters>
  <Lines>10</Lines>
  <Paragraphs>2</Paragraphs>
  <TotalTime>0</TotalTime>
  <ScaleCrop>false</ScaleCrop>
  <LinksUpToDate>false</LinksUpToDate>
  <CharactersWithSpaces>1486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2021-09-07T14:45:00Z</dcterms:created>
  <dc:creator>woc</dc:creator>
  <cp:lastModifiedBy>Administrator</cp:lastModifiedBy>
  <cp:lastPrinted>2019-07-09T03:45:00Z</cp:lastPrinted>
  <dcterms:modified xsi:type="dcterms:W3CDTF">2021-10-09T01:13:58Z</dcterms:modified>
  <dc:title>广东工业大学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