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7" w:name="_GoBack"/>
      <w:bookmarkEnd w:id="7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</w:t>
      </w:r>
      <w:r>
        <w:rPr>
          <w:rFonts w:hint="eastAsia"/>
          <w:sz w:val="24"/>
        </w:rPr>
        <w:t>化工原理</w:t>
      </w:r>
      <w:r>
        <w:rPr>
          <w:rFonts w:hint="eastAsia" w:ascii="仿宋_GB2312" w:hAnsi="宋体" w:eastAsia="仿宋_GB2312"/>
          <w:sz w:val="24"/>
        </w:rPr>
        <w:t xml:space="preserve">     学院名称（公章）：</w:t>
      </w:r>
      <w:r>
        <w:rPr>
          <w:rFonts w:hint="eastAsia"/>
          <w:sz w:val="24"/>
        </w:rPr>
        <w:t>轻工与化学工程学院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掌握研究化工工程问题的方法论，掌握各单元操作过程的概念、原理和基础理论</w:t>
      </w:r>
      <w:r>
        <w:rPr>
          <w:rFonts w:hint="eastAsia"/>
          <w:sz w:val="24"/>
        </w:rPr>
        <w:t>，</w:t>
      </w:r>
      <w:r>
        <w:rPr>
          <w:sz w:val="24"/>
        </w:rPr>
        <w:t>掌握单元操作过程的典型设备的特性，并了解基本选型能力</w:t>
      </w:r>
      <w:r>
        <w:rPr>
          <w:rFonts w:hint="eastAsia"/>
          <w:sz w:val="24"/>
        </w:rPr>
        <w:t>，</w:t>
      </w:r>
      <w:r>
        <w:rPr>
          <w:sz w:val="24"/>
        </w:rPr>
        <w:t>能够进行定量过程计算和基本的工程设计，并具备综合运用所学知识分析和解决问题的能力。</w:t>
      </w:r>
    </w:p>
    <w:p>
      <w:pPr>
        <w:snapToGrid w:val="0"/>
        <w:spacing w:line="360" w:lineRule="auto"/>
        <w:rPr>
          <w:rFonts w:hint="eastAsia" w:ascii="仿宋_GB2312" w:hAnsi="黑体" w:eastAsia="仿宋_GB2312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考试内容</w:t>
      </w:r>
      <w:bookmarkStart w:id="0" w:name="_Toc72225419"/>
    </w:p>
    <w:bookmarkEnd w:id="0"/>
    <w:p>
      <w:pPr>
        <w:snapToGrid w:val="0"/>
        <w:spacing w:line="360" w:lineRule="auto"/>
        <w:ind w:firstLine="3600"/>
        <w:rPr>
          <w:rFonts w:hint="eastAsia"/>
          <w:sz w:val="24"/>
        </w:rPr>
      </w:pPr>
      <w:r>
        <w:rPr>
          <w:rFonts w:hint="eastAsia"/>
          <w:sz w:val="24"/>
        </w:rPr>
        <w:t>第一</w:t>
      </w:r>
      <w:r>
        <w:rPr>
          <w:sz w:val="24"/>
        </w:rPr>
        <w:t>章  流体流动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bookmarkStart w:id="1" w:name="_Toc72225420"/>
      <w:r>
        <w:rPr>
          <w:sz w:val="24"/>
        </w:rPr>
        <w:t>（1）流体运动的考察方法、流体受力和能量守恒分析方法；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（2）流体静力学及压强测定；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（3）流体流动的连续性方程及其应用；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（4）机械能守恒及伯努利方程的应用；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（5）流动型态（层流和湍流）及判据；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（6）流速分布及流动阻力分析计算；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（7）管路计算；</w:t>
      </w:r>
    </w:p>
    <w:p>
      <w:pPr>
        <w:spacing w:line="360" w:lineRule="exact"/>
        <w:rPr>
          <w:sz w:val="24"/>
        </w:rPr>
      </w:pPr>
      <w:r>
        <w:rPr>
          <w:sz w:val="24"/>
        </w:rPr>
        <w:t>（8）流速和流量的测定。</w:t>
      </w:r>
    </w:p>
    <w:p>
      <w:pPr>
        <w:spacing w:line="360" w:lineRule="exact"/>
        <w:jc w:val="center"/>
        <w:rPr>
          <w:rFonts w:hint="eastAsia"/>
          <w:sz w:val="24"/>
        </w:rPr>
      </w:pPr>
    </w:p>
    <w:p>
      <w:pPr>
        <w:spacing w:line="360" w:lineRule="exact"/>
        <w:jc w:val="center"/>
        <w:rPr>
          <w:sz w:val="24"/>
        </w:rPr>
      </w:pPr>
      <w:r>
        <w:rPr>
          <w:sz w:val="24"/>
        </w:rPr>
        <w:t xml:space="preserve">第二章  </w:t>
      </w:r>
      <w:bookmarkEnd w:id="1"/>
      <w:r>
        <w:rPr>
          <w:sz w:val="24"/>
        </w:rPr>
        <w:t>流体输送机械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bookmarkStart w:id="2" w:name="_Toc72225421"/>
      <w:r>
        <w:rPr>
          <w:sz w:val="24"/>
        </w:rPr>
        <w:t>（1）离心泵的类型、结构、工作原理、性能参数、特性曲线、流量调节、组合操作、安装</w:t>
      </w:r>
      <w:r>
        <w:rPr>
          <w:rFonts w:hint="eastAsia"/>
          <w:sz w:val="24"/>
        </w:rPr>
        <w:t>高度</w:t>
      </w:r>
      <w:r>
        <w:rPr>
          <w:sz w:val="24"/>
        </w:rPr>
        <w:t>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（2）往复泵的类型、工作原理、流量调节</w:t>
      </w:r>
    </w:p>
    <w:p>
      <w:pPr>
        <w:spacing w:line="360" w:lineRule="exact"/>
        <w:rPr>
          <w:sz w:val="24"/>
        </w:rPr>
      </w:pPr>
      <w:r>
        <w:rPr>
          <w:sz w:val="24"/>
        </w:rPr>
        <w:t>（3）其它主要化工用泵（正位移泵和非正位移泵）、通风机、鼓风机、压缩机和真空泵的主要特性。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spacing w:line="360" w:lineRule="exact"/>
        <w:jc w:val="center"/>
        <w:rPr>
          <w:sz w:val="24"/>
        </w:rPr>
      </w:pPr>
      <w:r>
        <w:rPr>
          <w:sz w:val="24"/>
        </w:rPr>
        <w:t xml:space="preserve">第三章  </w:t>
      </w:r>
      <w:bookmarkEnd w:id="2"/>
      <w:r>
        <w:rPr>
          <w:sz w:val="24"/>
        </w:rPr>
        <w:t>流体通过颗粒层的流动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bookmarkStart w:id="3" w:name="_Toc72225422"/>
      <w:r>
        <w:rPr>
          <w:sz w:val="24"/>
        </w:rPr>
        <w:t>（1）单颗粒、颗粒群和颗粒床层的特性；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（2）流体通过固定床的压降及简化模型；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（3）过滤原理和分类</w:t>
      </w:r>
      <w:r>
        <w:rPr>
          <w:rFonts w:hint="eastAsia"/>
          <w:sz w:val="24"/>
        </w:rPr>
        <w:t>、</w:t>
      </w:r>
      <w:r>
        <w:rPr>
          <w:sz w:val="24"/>
        </w:rPr>
        <w:t>压滤设备</w:t>
      </w:r>
      <w:r>
        <w:rPr>
          <w:rFonts w:hint="eastAsia"/>
          <w:sz w:val="24"/>
        </w:rPr>
        <w:t>主要结构</w:t>
      </w:r>
      <w:r>
        <w:rPr>
          <w:sz w:val="24"/>
        </w:rPr>
        <w:t>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（4）过滤过程的数学描述及计算、滤饼的洗涤</w:t>
      </w:r>
      <w:r>
        <w:rPr>
          <w:rFonts w:hint="eastAsia"/>
          <w:sz w:val="24"/>
        </w:rPr>
        <w:t>、生产能力计算</w:t>
      </w:r>
      <w:r>
        <w:rPr>
          <w:sz w:val="24"/>
        </w:rPr>
        <w:t>；</w:t>
      </w:r>
    </w:p>
    <w:p>
      <w:pPr>
        <w:spacing w:line="360" w:lineRule="exact"/>
        <w:rPr>
          <w:sz w:val="24"/>
        </w:rPr>
      </w:pPr>
      <w:r>
        <w:rPr>
          <w:sz w:val="24"/>
        </w:rPr>
        <w:t>（5）过滤设备。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sz w:val="24"/>
        </w:rPr>
        <w:t xml:space="preserve">第四章  </w:t>
      </w:r>
      <w:bookmarkEnd w:id="3"/>
      <w:r>
        <w:rPr>
          <w:sz w:val="24"/>
        </w:rPr>
        <w:t>传热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bookmarkStart w:id="4" w:name="_Toc72225423"/>
      <w:r>
        <w:rPr>
          <w:sz w:val="24"/>
        </w:rPr>
        <w:t>（1）传热方式</w:t>
      </w:r>
      <w:r>
        <w:rPr>
          <w:rFonts w:hint="eastAsia"/>
          <w:sz w:val="24"/>
        </w:rPr>
        <w:t>和</w:t>
      </w:r>
      <w:r>
        <w:rPr>
          <w:sz w:val="24"/>
        </w:rPr>
        <w:t>机理；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（2）热传导与傅立叶定律、导热系数；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）平壁、圆筒壁和多层壁稳定热传导的计算；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4</w:t>
      </w:r>
      <w:r>
        <w:rPr>
          <w:sz w:val="24"/>
        </w:rPr>
        <w:t>）对流传热过程分析和数学描述；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  <w:r>
        <w:rPr>
          <w:rFonts w:hint="eastAsia"/>
          <w:sz w:val="24"/>
        </w:rPr>
        <w:t>强制对流</w:t>
      </w:r>
      <w:r>
        <w:rPr>
          <w:sz w:val="24"/>
        </w:rPr>
        <w:t>传热系数经验关联式；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6</w:t>
      </w:r>
      <w:r>
        <w:rPr>
          <w:sz w:val="24"/>
        </w:rPr>
        <w:t>）沸腾传热和冷凝传热；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7</w:t>
      </w:r>
      <w:r>
        <w:rPr>
          <w:sz w:val="24"/>
        </w:rPr>
        <w:t>）传热过程计算；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8</w:t>
      </w:r>
      <w:r>
        <w:rPr>
          <w:sz w:val="24"/>
        </w:rPr>
        <w:t>）换热器的分类、计算与选型</w:t>
      </w:r>
      <w:r>
        <w:rPr>
          <w:rFonts w:hint="eastAsia"/>
          <w:sz w:val="24"/>
        </w:rPr>
        <w:t>、</w:t>
      </w:r>
      <w:r>
        <w:rPr>
          <w:sz w:val="24"/>
        </w:rPr>
        <w:t>传热过程的强化</w:t>
      </w:r>
      <w:r>
        <w:rPr>
          <w:rFonts w:hint="eastAsia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sz w:val="24"/>
        </w:rPr>
        <w:t xml:space="preserve">第五章  </w:t>
      </w:r>
      <w:bookmarkEnd w:id="4"/>
      <w:r>
        <w:rPr>
          <w:sz w:val="24"/>
        </w:rPr>
        <w:t>气体吸收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bookmarkStart w:id="5" w:name="_Toc72225424"/>
      <w:r>
        <w:rPr>
          <w:sz w:val="24"/>
        </w:rPr>
        <w:t>（1）气液相平衡；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（2）分子扩散和</w:t>
      </w:r>
      <w:r>
        <w:rPr>
          <w:rFonts w:hint="eastAsia"/>
          <w:sz w:val="24"/>
        </w:rPr>
        <w:t>费</w:t>
      </w:r>
      <w:r>
        <w:rPr>
          <w:sz w:val="24"/>
        </w:rPr>
        <w:t>克定律、扩散系数</w:t>
      </w:r>
      <w:r>
        <w:rPr>
          <w:rFonts w:hint="eastAsia"/>
          <w:sz w:val="24"/>
        </w:rPr>
        <w:t>、</w:t>
      </w:r>
      <w:r>
        <w:rPr>
          <w:sz w:val="24"/>
        </w:rPr>
        <w:t>对流传质理论；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（3）吸收过程的数学描述；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4</w:t>
      </w:r>
      <w:r>
        <w:rPr>
          <w:sz w:val="24"/>
        </w:rPr>
        <w:t>）吸收塔的设计型和操作型计算；</w:t>
      </w:r>
    </w:p>
    <w:p>
      <w:pPr>
        <w:spacing w:line="360" w:lineRule="exact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  <w:r>
        <w:rPr>
          <w:rFonts w:hint="eastAsia"/>
          <w:sz w:val="24"/>
        </w:rPr>
        <w:t>低浓度</w:t>
      </w:r>
      <w:r>
        <w:rPr>
          <w:sz w:val="24"/>
        </w:rPr>
        <w:t>气体吸收特点和过程计算。</w:t>
      </w:r>
    </w:p>
    <w:p>
      <w:pPr>
        <w:snapToGrid w:val="0"/>
        <w:spacing w:line="360" w:lineRule="auto"/>
        <w:jc w:val="center"/>
        <w:rPr>
          <w:rFonts w:hint="eastAsia"/>
          <w:sz w:val="24"/>
        </w:rPr>
      </w:pPr>
    </w:p>
    <w:p>
      <w:pPr>
        <w:snapToGrid w:val="0"/>
        <w:spacing w:line="360" w:lineRule="auto"/>
        <w:jc w:val="center"/>
        <w:rPr>
          <w:rFonts w:hint="eastAsia"/>
          <w:sz w:val="24"/>
        </w:rPr>
      </w:pPr>
      <w:r>
        <w:rPr>
          <w:sz w:val="24"/>
        </w:rPr>
        <w:t xml:space="preserve">第六章  </w:t>
      </w:r>
      <w:bookmarkEnd w:id="5"/>
      <w:r>
        <w:rPr>
          <w:sz w:val="24"/>
        </w:rPr>
        <w:t>液体精馏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bookmarkStart w:id="6" w:name="_Toc72225425"/>
      <w:r>
        <w:rPr>
          <w:sz w:val="24"/>
        </w:rPr>
        <w:t>（1）蒸馏原理；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（2）平衡蒸馏和简单蒸馏；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（3）理想和非理想体系的汽液相平衡；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（4）精馏原理和精馏过程的数学描述；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（5）精馏塔的操作和操作方程；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（6）双组分</w:t>
      </w:r>
      <w:r>
        <w:rPr>
          <w:rFonts w:hint="eastAsia"/>
          <w:sz w:val="24"/>
        </w:rPr>
        <w:t>连续</w:t>
      </w:r>
      <w:r>
        <w:rPr>
          <w:sz w:val="24"/>
        </w:rPr>
        <w:t>精馏的设计型和操作型计算；</w:t>
      </w:r>
    </w:p>
    <w:p>
      <w:pPr>
        <w:spacing w:line="360" w:lineRule="exact"/>
        <w:rPr>
          <w:sz w:val="24"/>
        </w:rPr>
      </w:pPr>
      <w:r>
        <w:rPr>
          <w:sz w:val="24"/>
        </w:rPr>
        <w:t>（7）间歇精馏</w:t>
      </w:r>
      <w:r>
        <w:rPr>
          <w:rFonts w:hint="eastAsia"/>
          <w:sz w:val="24"/>
        </w:rPr>
        <w:t>、</w:t>
      </w:r>
      <w:r>
        <w:rPr>
          <w:sz w:val="24"/>
        </w:rPr>
        <w:t>萃取精馏和恒沸精馏特点。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sz w:val="24"/>
        </w:rPr>
        <w:t xml:space="preserve">第七章  </w:t>
      </w:r>
      <w:bookmarkEnd w:id="6"/>
      <w:r>
        <w:rPr>
          <w:sz w:val="24"/>
        </w:rPr>
        <w:t>固体干燥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考核内容：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（1）湿空气的性质和</w:t>
      </w:r>
      <w:r>
        <w:rPr>
          <w:rFonts w:hint="eastAsia"/>
          <w:sz w:val="24"/>
        </w:rPr>
        <w:t>焓</w:t>
      </w:r>
      <w:r>
        <w:rPr>
          <w:sz w:val="24"/>
        </w:rPr>
        <w:t>湿图；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（2）干燥速率及其影响因素；</w:t>
      </w:r>
    </w:p>
    <w:p>
      <w:pPr>
        <w:spacing w:line="36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）干燥过程计算；</w:t>
      </w:r>
    </w:p>
    <w:p>
      <w:pPr>
        <w:spacing w:line="360" w:lineRule="exact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4</w:t>
      </w:r>
      <w:r>
        <w:rPr>
          <w:sz w:val="24"/>
        </w:rPr>
        <w:t>）常用</w:t>
      </w:r>
      <w:r>
        <w:rPr>
          <w:rFonts w:hint="eastAsia"/>
          <w:sz w:val="24"/>
        </w:rPr>
        <w:t>对流</w:t>
      </w:r>
      <w:r>
        <w:rPr>
          <w:sz w:val="24"/>
        </w:rPr>
        <w:t>干燥器及其特点。</w:t>
      </w:r>
    </w:p>
    <w:p>
      <w:pPr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选择题20分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填空题20分</w:t>
      </w:r>
    </w:p>
    <w:p>
      <w:pPr>
        <w:snapToGrid w:val="0"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计算题110分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闭卷考试，考试时间3小时。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3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《</w:t>
      </w:r>
      <w:r>
        <w:rPr>
          <w:rFonts w:hint="eastAsia" w:ascii="宋体" w:hAnsi="宋体"/>
          <w:bCs/>
          <w:sz w:val="24"/>
        </w:rPr>
        <w:t>化工原理（上、下册）》（第五版），陈敏恒编，化学工业</w:t>
      </w:r>
      <w:r>
        <w:rPr>
          <w:rFonts w:ascii="宋体" w:hAnsi="宋体"/>
          <w:bCs/>
          <w:sz w:val="24"/>
        </w:rPr>
        <w:t>出版社</w:t>
      </w:r>
      <w:r>
        <w:rPr>
          <w:rFonts w:hint="eastAsia" w:ascii="宋体" w:hAnsi="宋体"/>
          <w:bCs/>
          <w:sz w:val="24"/>
        </w:rPr>
        <w:t>，2021</w:t>
      </w:r>
      <w:r>
        <w:rPr>
          <w:rFonts w:hint="eastAsia"/>
          <w:color w:val="000000"/>
          <w:kern w:val="0"/>
          <w:sz w:val="24"/>
        </w:rPr>
        <w:t>年1</w:t>
      </w:r>
      <w:r>
        <w:rPr>
          <w:rFonts w:hint="eastAsia" w:ascii="宋体" w:hAnsi="宋体"/>
          <w:bCs/>
          <w:sz w:val="24"/>
        </w:rPr>
        <w:t>月（上册）、</w:t>
      </w:r>
      <w:r>
        <w:rPr>
          <w:rFonts w:ascii="宋体" w:hAnsi="宋体"/>
          <w:bCs/>
          <w:sz w:val="24"/>
        </w:rPr>
        <w:t>20</w:t>
      </w:r>
      <w:r>
        <w:rPr>
          <w:rFonts w:hint="eastAsia" w:ascii="宋体" w:hAnsi="宋体"/>
          <w:bCs/>
          <w:sz w:val="24"/>
        </w:rPr>
        <w:t>20年9月</w:t>
      </w:r>
      <w:r>
        <w:rPr>
          <w:rFonts w:ascii="宋体" w:hAnsi="宋体"/>
          <w:bCs/>
          <w:sz w:val="24"/>
        </w:rPr>
        <w:t>（下册）</w:t>
      </w:r>
    </w:p>
    <w:p>
      <w:pPr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B41E20"/>
    <w:multiLevelType w:val="singleLevel"/>
    <w:tmpl w:val="FBB41E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754A1"/>
    <w:rsid w:val="00082BA2"/>
    <w:rsid w:val="000B79BB"/>
    <w:rsid w:val="0012185A"/>
    <w:rsid w:val="00132200"/>
    <w:rsid w:val="00140342"/>
    <w:rsid w:val="00140F5D"/>
    <w:rsid w:val="00163DDE"/>
    <w:rsid w:val="001B13CD"/>
    <w:rsid w:val="001B2488"/>
    <w:rsid w:val="00271ABB"/>
    <w:rsid w:val="002E02F3"/>
    <w:rsid w:val="002F40D1"/>
    <w:rsid w:val="005F2D48"/>
    <w:rsid w:val="005F6880"/>
    <w:rsid w:val="00613339"/>
    <w:rsid w:val="00622564"/>
    <w:rsid w:val="00623E02"/>
    <w:rsid w:val="006308B1"/>
    <w:rsid w:val="006852AF"/>
    <w:rsid w:val="0069333B"/>
    <w:rsid w:val="006C6D13"/>
    <w:rsid w:val="006C70D1"/>
    <w:rsid w:val="006F5760"/>
    <w:rsid w:val="0074688C"/>
    <w:rsid w:val="00750DB2"/>
    <w:rsid w:val="007F7121"/>
    <w:rsid w:val="00914084"/>
    <w:rsid w:val="009476F9"/>
    <w:rsid w:val="009E551A"/>
    <w:rsid w:val="009E79AC"/>
    <w:rsid w:val="00A55606"/>
    <w:rsid w:val="00A7609D"/>
    <w:rsid w:val="00AC74A9"/>
    <w:rsid w:val="00AE2A5A"/>
    <w:rsid w:val="00B352A0"/>
    <w:rsid w:val="00BF4E0D"/>
    <w:rsid w:val="00C05E0D"/>
    <w:rsid w:val="00C8734B"/>
    <w:rsid w:val="00CB6198"/>
    <w:rsid w:val="00D20047"/>
    <w:rsid w:val="00D46EB2"/>
    <w:rsid w:val="00D777F9"/>
    <w:rsid w:val="00DA1537"/>
    <w:rsid w:val="00DC193E"/>
    <w:rsid w:val="00E57463"/>
    <w:rsid w:val="00E63549"/>
    <w:rsid w:val="00F01221"/>
    <w:rsid w:val="00F159A5"/>
    <w:rsid w:val="00F65F2B"/>
    <w:rsid w:val="00FC28D0"/>
    <w:rsid w:val="06E651BC"/>
    <w:rsid w:val="083571D2"/>
    <w:rsid w:val="1D9924D1"/>
    <w:rsid w:val="1FAB556E"/>
    <w:rsid w:val="30C240C9"/>
    <w:rsid w:val="3C9776F3"/>
    <w:rsid w:val="438B6F94"/>
    <w:rsid w:val="57F44815"/>
    <w:rsid w:val="5E240E07"/>
    <w:rsid w:val="62566C94"/>
    <w:rsid w:val="670C06EB"/>
    <w:rsid w:val="7920694E"/>
    <w:rsid w:val="79512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仿宋_GB2312"/>
      <w:b/>
      <w:bCs/>
      <w:sz w:val="24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18"/>
      <w:szCs w:val="20"/>
    </w:rPr>
  </w:style>
  <w:style w:type="paragraph" w:styleId="4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Body Text First Indent"/>
    <w:basedOn w:val="3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styleId="12">
    <w:name w:val="Emphasis"/>
    <w:qFormat/>
    <w:uiPriority w:val="0"/>
    <w:rPr>
      <w:i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  <w:style w:type="character" w:customStyle="1" w:styleId="14">
    <w:name w:val="批注框文本 Char"/>
    <w:link w:val="5"/>
    <w:uiPriority w:val="0"/>
    <w:rPr>
      <w:kern w:val="2"/>
      <w:sz w:val="18"/>
      <w:szCs w:val="18"/>
    </w:rPr>
  </w:style>
  <w:style w:type="character" w:customStyle="1" w:styleId="15">
    <w:name w:val="页脚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3</Pages>
  <Words>182</Words>
  <Characters>1040</Characters>
  <Lines>8</Lines>
  <Paragraphs>2</Paragraphs>
  <TotalTime>0</TotalTime>
  <ScaleCrop>false</ScaleCrop>
  <LinksUpToDate>false</LinksUpToDate>
  <CharactersWithSpaces>1220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2020-08-05T09:18:00Z</dcterms:created>
  <dc:creator>woc</dc:creator>
  <cp:lastModifiedBy>Administrator</cp:lastModifiedBy>
  <cp:lastPrinted>2019-07-09T03:45:00Z</cp:lastPrinted>
  <dcterms:modified xsi:type="dcterms:W3CDTF">2021-10-09T01:14:00Z</dcterms:modified>
  <dc:title>广东工业大学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