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楷体" w:hAnsi="楷体" w:eastAsia="楷体"/>
          <w:b/>
          <w:sz w:val="24"/>
        </w:rPr>
      </w:pPr>
      <w:bookmarkStart w:id="0" w:name="_GoBack"/>
      <w:bookmarkEnd w:id="0"/>
      <w:r>
        <w:rPr>
          <w:rFonts w:hint="eastAsia" w:ascii="楷体" w:hAnsi="楷体" w:eastAsia="楷体"/>
          <w:b/>
          <w:sz w:val="24"/>
        </w:rPr>
        <w:t>五邑大学202</w:t>
      </w:r>
      <w:r>
        <w:rPr>
          <w:rFonts w:ascii="楷体" w:hAnsi="楷体" w:eastAsia="楷体"/>
          <w:b/>
          <w:sz w:val="24"/>
        </w:rPr>
        <w:t>2</w:t>
      </w:r>
      <w:r>
        <w:rPr>
          <w:rFonts w:hint="eastAsia" w:ascii="楷体" w:hAnsi="楷体" w:eastAsia="楷体"/>
          <w:b/>
          <w:sz w:val="24"/>
        </w:rPr>
        <w:t>年硕士研究生招生考试</w:t>
      </w:r>
    </w:p>
    <w:p>
      <w:pPr>
        <w:spacing w:line="360" w:lineRule="exact"/>
        <w:jc w:val="center"/>
        <w:rPr>
          <w:rFonts w:ascii="楷体" w:hAnsi="楷体" w:eastAsia="楷体"/>
          <w:b/>
          <w:sz w:val="24"/>
        </w:rPr>
      </w:pPr>
      <w:r>
        <w:rPr>
          <w:rFonts w:hint="eastAsia" w:ascii="楷体" w:hAnsi="楷体" w:eastAsia="楷体"/>
          <w:b/>
          <w:sz w:val="24"/>
        </w:rPr>
        <w:t>《药学综合》考试大纲</w:t>
      </w:r>
    </w:p>
    <w:p>
      <w:pPr>
        <w:spacing w:line="360" w:lineRule="exact"/>
        <w:rPr>
          <w:rFonts w:ascii="楷体" w:hAnsi="楷体" w:eastAsia="楷体"/>
          <w:b/>
          <w:sz w:val="24"/>
        </w:rPr>
      </w:pPr>
      <w:r>
        <w:rPr>
          <w:rFonts w:hint="eastAsia" w:ascii="楷体" w:hAnsi="楷体" w:eastAsia="楷体"/>
          <w:b/>
          <w:sz w:val="24"/>
        </w:rPr>
        <w:t>一</w:t>
      </w:r>
      <w:r>
        <w:rPr>
          <w:rFonts w:ascii="楷体" w:hAnsi="楷体" w:eastAsia="楷体"/>
          <w:b/>
          <w:sz w:val="24"/>
        </w:rPr>
        <w:t>、</w:t>
      </w:r>
      <w:r>
        <w:rPr>
          <w:rFonts w:hint="eastAsia" w:ascii="楷体" w:hAnsi="楷体" w:eastAsia="楷体"/>
          <w:b/>
          <w:sz w:val="24"/>
        </w:rPr>
        <w:t>试卷结构</w:t>
      </w:r>
    </w:p>
    <w:p>
      <w:pPr>
        <w:spacing w:line="360" w:lineRule="exact"/>
        <w:ind w:firstLine="480" w:firstLineChars="200"/>
        <w:rPr>
          <w:rFonts w:ascii="楷体" w:hAnsi="楷体" w:eastAsia="楷体"/>
          <w:b/>
          <w:sz w:val="24"/>
        </w:rPr>
      </w:pPr>
      <w:r>
        <w:rPr>
          <w:rFonts w:hint="eastAsia" w:ascii="楷体" w:hAnsi="楷体" w:eastAsia="楷体"/>
          <w:sz w:val="24"/>
        </w:rPr>
        <w:t>《药学综合》考试科目包括药物化学、药剂学、药物分析、药理学，考试时间为3小时，满分为300分，其中药物化学分值占4</w:t>
      </w:r>
      <w:r>
        <w:rPr>
          <w:rFonts w:ascii="楷体" w:hAnsi="楷体" w:eastAsia="楷体"/>
          <w:sz w:val="24"/>
        </w:rPr>
        <w:t>0%</w:t>
      </w:r>
      <w:r>
        <w:rPr>
          <w:rFonts w:hint="eastAsia" w:ascii="楷体" w:hAnsi="楷体" w:eastAsia="楷体"/>
          <w:sz w:val="24"/>
        </w:rPr>
        <w:t>，药物分析分值占2</w:t>
      </w:r>
      <w:r>
        <w:rPr>
          <w:rFonts w:ascii="楷体" w:hAnsi="楷体" w:eastAsia="楷体"/>
          <w:sz w:val="24"/>
        </w:rPr>
        <w:t>5%</w:t>
      </w:r>
      <w:r>
        <w:rPr>
          <w:rFonts w:hint="eastAsia" w:ascii="楷体" w:hAnsi="楷体" w:eastAsia="楷体"/>
          <w:sz w:val="24"/>
        </w:rPr>
        <w:t>、药理学分值占2</w:t>
      </w:r>
      <w:r>
        <w:rPr>
          <w:rFonts w:ascii="楷体" w:hAnsi="楷体" w:eastAsia="楷体"/>
          <w:sz w:val="24"/>
        </w:rPr>
        <w:t>0</w:t>
      </w:r>
      <w:r>
        <w:rPr>
          <w:rFonts w:hint="eastAsia" w:ascii="楷体" w:hAnsi="楷体" w:eastAsia="楷体"/>
          <w:sz w:val="24"/>
        </w:rPr>
        <w:t>%，药剂学分值占1</w:t>
      </w:r>
      <w:r>
        <w:rPr>
          <w:rFonts w:ascii="楷体" w:hAnsi="楷体" w:eastAsia="楷体"/>
          <w:sz w:val="24"/>
        </w:rPr>
        <w:t>5%</w:t>
      </w:r>
      <w:r>
        <w:rPr>
          <w:rFonts w:hint="eastAsia" w:ascii="楷体" w:hAnsi="楷体" w:eastAsia="楷体"/>
          <w:sz w:val="24"/>
        </w:rPr>
        <w:t>。考试题型以填空题、选择题（单选题、多选题）、判断题和问答题为主。</w:t>
      </w:r>
    </w:p>
    <w:p>
      <w:pPr>
        <w:snapToGrid w:val="0"/>
        <w:spacing w:line="360" w:lineRule="exact"/>
        <w:rPr>
          <w:rFonts w:ascii="楷体" w:hAnsi="楷体" w:eastAsia="楷体"/>
          <w:b/>
          <w:sz w:val="24"/>
        </w:rPr>
      </w:pPr>
    </w:p>
    <w:p>
      <w:pPr>
        <w:snapToGrid w:val="0"/>
        <w:spacing w:line="360" w:lineRule="exact"/>
        <w:rPr>
          <w:rFonts w:ascii="楷体" w:hAnsi="楷体" w:eastAsia="楷体"/>
          <w:b/>
          <w:sz w:val="24"/>
        </w:rPr>
      </w:pPr>
      <w:r>
        <w:rPr>
          <w:rFonts w:hint="eastAsia" w:ascii="楷体" w:hAnsi="楷体" w:eastAsia="楷体"/>
          <w:b/>
          <w:sz w:val="24"/>
        </w:rPr>
        <w:t>二、考试内容范围</w:t>
      </w:r>
    </w:p>
    <w:p>
      <w:pPr>
        <w:snapToGrid w:val="0"/>
        <w:spacing w:line="360" w:lineRule="exact"/>
        <w:rPr>
          <w:rFonts w:ascii="楷体" w:hAnsi="楷体" w:eastAsia="楷体"/>
          <w:b/>
          <w:sz w:val="24"/>
        </w:rPr>
      </w:pPr>
      <w:r>
        <w:rPr>
          <w:rFonts w:hint="eastAsia" w:ascii="楷体" w:hAnsi="楷体" w:eastAsia="楷体"/>
          <w:b/>
          <w:sz w:val="24"/>
        </w:rPr>
        <w:t>（一）药物化学部分</w:t>
      </w:r>
    </w:p>
    <w:p>
      <w:pPr>
        <w:spacing w:line="360" w:lineRule="exact"/>
        <w:ind w:firstLine="480" w:firstLineChars="200"/>
        <w:rPr>
          <w:rFonts w:ascii="楷体" w:hAnsi="楷体" w:eastAsia="楷体"/>
          <w:bCs/>
          <w:sz w:val="24"/>
        </w:rPr>
      </w:pPr>
      <w:r>
        <w:rPr>
          <w:rFonts w:hint="eastAsia" w:ascii="楷体" w:hAnsi="楷体" w:eastAsia="楷体"/>
          <w:bCs/>
          <w:sz w:val="24"/>
        </w:rPr>
        <w:t>药物化学考试纲要主要以临床重点常用药物为中心，以化学为基础，介绍必须掌握的药物基本知识及药物化学基本原理。</w:t>
      </w:r>
    </w:p>
    <w:p>
      <w:pPr>
        <w:spacing w:line="360" w:lineRule="exact"/>
        <w:ind w:firstLine="482" w:firstLineChars="200"/>
        <w:rPr>
          <w:rFonts w:ascii="楷体" w:hAnsi="楷体" w:eastAsia="楷体"/>
          <w:b/>
          <w:sz w:val="24"/>
        </w:rPr>
      </w:pPr>
      <w:r>
        <w:rPr>
          <w:rFonts w:ascii="楷体" w:hAnsi="楷体" w:eastAsia="楷体"/>
          <w:b/>
          <w:sz w:val="24"/>
        </w:rPr>
        <w:t>1. 绪论</w:t>
      </w:r>
    </w:p>
    <w:p>
      <w:pPr>
        <w:spacing w:line="360" w:lineRule="exact"/>
        <w:ind w:firstLine="480" w:firstLineChars="200"/>
        <w:rPr>
          <w:rFonts w:ascii="楷体" w:hAnsi="楷体" w:eastAsia="楷体"/>
          <w:sz w:val="24"/>
        </w:rPr>
      </w:pPr>
      <w:r>
        <w:rPr>
          <w:rFonts w:ascii="楷体" w:hAnsi="楷体" w:eastAsia="楷体"/>
          <w:sz w:val="24"/>
        </w:rPr>
        <w:t>1.1药物化学的研究内容和任务</w:t>
      </w:r>
      <w:r>
        <w:rPr>
          <w:rFonts w:hint="eastAsia" w:ascii="楷体" w:hAnsi="楷体" w:eastAsia="楷体"/>
          <w:sz w:val="24"/>
        </w:rPr>
        <w:t>。</w:t>
      </w:r>
    </w:p>
    <w:p>
      <w:pPr>
        <w:spacing w:line="360" w:lineRule="exact"/>
        <w:ind w:firstLine="480" w:firstLineChars="200"/>
        <w:rPr>
          <w:rFonts w:ascii="楷体" w:hAnsi="楷体" w:eastAsia="楷体"/>
          <w:sz w:val="24"/>
        </w:rPr>
      </w:pPr>
      <w:r>
        <w:rPr>
          <w:rFonts w:ascii="楷体" w:hAnsi="楷体" w:eastAsia="楷体"/>
          <w:sz w:val="24"/>
        </w:rPr>
        <w:t>1.2药物的名称</w:t>
      </w:r>
      <w:r>
        <w:rPr>
          <w:rFonts w:hint="eastAsia" w:ascii="楷体" w:hAnsi="楷体" w:eastAsia="楷体"/>
          <w:sz w:val="24"/>
        </w:rPr>
        <w:t>，</w:t>
      </w:r>
      <w:r>
        <w:rPr>
          <w:rFonts w:ascii="楷体" w:hAnsi="楷体" w:eastAsia="楷体"/>
          <w:sz w:val="24"/>
        </w:rPr>
        <w:t>结构与作用</w:t>
      </w:r>
      <w:r>
        <w:rPr>
          <w:rFonts w:hint="eastAsia" w:ascii="楷体" w:hAnsi="楷体" w:eastAsia="楷体"/>
          <w:sz w:val="24"/>
        </w:rPr>
        <w:t>，</w:t>
      </w:r>
      <w:r>
        <w:rPr>
          <w:rFonts w:ascii="楷体" w:hAnsi="楷体" w:eastAsia="楷体"/>
          <w:sz w:val="24"/>
        </w:rPr>
        <w:t>化学结构与药效之间的关系</w:t>
      </w:r>
      <w:r>
        <w:rPr>
          <w:rFonts w:hint="eastAsia" w:ascii="楷体" w:hAnsi="楷体" w:eastAsia="楷体"/>
          <w:sz w:val="24"/>
        </w:rPr>
        <w:t>。</w:t>
      </w:r>
    </w:p>
    <w:p>
      <w:pPr>
        <w:spacing w:line="360" w:lineRule="exact"/>
        <w:ind w:firstLine="480" w:firstLineChars="200"/>
        <w:rPr>
          <w:rFonts w:ascii="楷体" w:hAnsi="楷体" w:eastAsia="楷体"/>
          <w:sz w:val="24"/>
        </w:rPr>
      </w:pPr>
      <w:r>
        <w:rPr>
          <w:rFonts w:ascii="楷体" w:hAnsi="楷体" w:eastAsia="楷体"/>
          <w:sz w:val="24"/>
        </w:rPr>
        <w:t>1.3药物代谢：药物体内代谢的化学变化类型，以及药物代谢研究在药物开发中的应用。</w:t>
      </w:r>
    </w:p>
    <w:p>
      <w:pPr>
        <w:spacing w:line="360" w:lineRule="exact"/>
        <w:ind w:firstLine="480" w:firstLineChars="200"/>
        <w:rPr>
          <w:rFonts w:ascii="楷体" w:hAnsi="楷体" w:eastAsia="楷体"/>
          <w:sz w:val="24"/>
        </w:rPr>
      </w:pPr>
      <w:r>
        <w:rPr>
          <w:rFonts w:ascii="楷体" w:hAnsi="楷体" w:eastAsia="楷体"/>
          <w:sz w:val="24"/>
        </w:rPr>
        <w:t>1.4先导化合物的主要发现途径和方法，以及先导化合物的主要优化方法。</w:t>
      </w:r>
    </w:p>
    <w:p>
      <w:pPr>
        <w:spacing w:line="360" w:lineRule="exact"/>
        <w:ind w:firstLine="480" w:firstLineChars="200"/>
        <w:rPr>
          <w:rFonts w:ascii="楷体" w:hAnsi="楷体" w:eastAsia="楷体"/>
          <w:sz w:val="24"/>
        </w:rPr>
      </w:pPr>
      <w:r>
        <w:rPr>
          <w:rFonts w:ascii="楷体" w:hAnsi="楷体" w:eastAsia="楷体"/>
          <w:sz w:val="24"/>
        </w:rPr>
        <w:t>1.5新药研究与开发的途径、方法和趋势。</w:t>
      </w:r>
    </w:p>
    <w:p>
      <w:pPr>
        <w:spacing w:line="360" w:lineRule="exact"/>
        <w:ind w:firstLine="480" w:firstLineChars="200"/>
        <w:rPr>
          <w:rFonts w:ascii="楷体" w:hAnsi="楷体" w:eastAsia="楷体"/>
          <w:b/>
          <w:kern w:val="0"/>
          <w:sz w:val="24"/>
        </w:rPr>
      </w:pPr>
      <w:r>
        <w:rPr>
          <w:rFonts w:ascii="楷体" w:hAnsi="楷体" w:eastAsia="楷体"/>
          <w:sz w:val="24"/>
        </w:rPr>
        <w:t xml:space="preserve">2. </w:t>
      </w:r>
      <w:r>
        <w:rPr>
          <w:rFonts w:ascii="楷体" w:hAnsi="楷体" w:eastAsia="楷体"/>
          <w:b/>
          <w:kern w:val="0"/>
          <w:sz w:val="24"/>
        </w:rPr>
        <w:t>镇静催眠药物和抗癫痫药物</w:t>
      </w:r>
    </w:p>
    <w:p>
      <w:pPr>
        <w:spacing w:line="360" w:lineRule="exact"/>
        <w:ind w:firstLine="480" w:firstLineChars="200"/>
        <w:rPr>
          <w:rFonts w:ascii="楷体" w:hAnsi="楷体" w:eastAsia="楷体"/>
          <w:sz w:val="24"/>
        </w:rPr>
      </w:pPr>
      <w:r>
        <w:rPr>
          <w:rFonts w:ascii="楷体" w:hAnsi="楷体" w:eastAsia="楷体"/>
          <w:sz w:val="24"/>
        </w:rPr>
        <w:t>2.1 镇静催眠药、抗癫痫药的类型、作用机理、构效关系、代谢特点；结构特点与化学稳定性和毒副作用之间的关系；国家特殊管理精神药品的结构特点。</w:t>
      </w:r>
    </w:p>
    <w:p>
      <w:pPr>
        <w:spacing w:line="360" w:lineRule="exact"/>
        <w:ind w:firstLine="480" w:firstLineChars="200"/>
        <w:rPr>
          <w:rFonts w:ascii="楷体" w:hAnsi="楷体" w:eastAsia="楷体"/>
          <w:sz w:val="24"/>
        </w:rPr>
      </w:pPr>
      <w:r>
        <w:rPr>
          <w:rFonts w:ascii="楷体" w:hAnsi="楷体" w:eastAsia="楷体"/>
          <w:sz w:val="24"/>
        </w:rPr>
        <w:t xml:space="preserve">2.2 </w:t>
      </w:r>
      <w:r>
        <w:rPr>
          <w:rFonts w:hint="eastAsia" w:ascii="楷体" w:hAnsi="楷体" w:eastAsia="楷体"/>
          <w:sz w:val="24"/>
        </w:rPr>
        <w:t>常见</w:t>
      </w:r>
      <w:r>
        <w:rPr>
          <w:rFonts w:ascii="楷体" w:hAnsi="楷体" w:eastAsia="楷体"/>
          <w:sz w:val="24"/>
        </w:rPr>
        <w:t>镇静催眠药、抗癫痫药的化学名、结构、理化性质、作用特点及用途。</w:t>
      </w:r>
    </w:p>
    <w:p>
      <w:pPr>
        <w:spacing w:line="360" w:lineRule="exact"/>
        <w:ind w:firstLine="482" w:firstLineChars="200"/>
        <w:rPr>
          <w:rStyle w:val="7"/>
          <w:rFonts w:ascii="楷体" w:hAnsi="楷体" w:eastAsia="楷体"/>
          <w:color w:val="000000"/>
          <w:sz w:val="24"/>
          <w:shd w:val="clear" w:color="auto" w:fill="FFFFFF"/>
        </w:rPr>
      </w:pPr>
      <w:r>
        <w:rPr>
          <w:rFonts w:ascii="楷体" w:hAnsi="楷体" w:eastAsia="楷体"/>
          <w:b/>
          <w:sz w:val="24"/>
        </w:rPr>
        <w:t xml:space="preserve">3. </w:t>
      </w:r>
      <w:r>
        <w:rPr>
          <w:rStyle w:val="7"/>
          <w:rFonts w:ascii="楷体" w:hAnsi="楷体" w:eastAsia="楷体"/>
          <w:color w:val="000000"/>
          <w:sz w:val="24"/>
          <w:shd w:val="clear" w:color="auto" w:fill="FFFFFF"/>
        </w:rPr>
        <w:t>抗精神失常药物</w:t>
      </w:r>
    </w:p>
    <w:p>
      <w:pPr>
        <w:spacing w:line="360" w:lineRule="exact"/>
        <w:ind w:firstLine="480" w:firstLineChars="200"/>
        <w:rPr>
          <w:rFonts w:ascii="楷体" w:hAnsi="楷体" w:eastAsia="楷体"/>
          <w:sz w:val="24"/>
        </w:rPr>
      </w:pPr>
      <w:r>
        <w:rPr>
          <w:rFonts w:ascii="楷体" w:hAnsi="楷体" w:eastAsia="楷体"/>
          <w:sz w:val="24"/>
        </w:rPr>
        <w:t>3.1抗精神病药、抗抑郁药与抗焦虑药和抗狂躁药的结构类型、作用机制、构效关系和代谢特点。</w:t>
      </w:r>
    </w:p>
    <w:p>
      <w:pPr>
        <w:spacing w:line="360" w:lineRule="exact"/>
        <w:ind w:firstLine="480" w:firstLineChars="200"/>
        <w:rPr>
          <w:rFonts w:ascii="楷体" w:hAnsi="楷体" w:eastAsia="楷体"/>
          <w:sz w:val="24"/>
        </w:rPr>
      </w:pPr>
      <w:r>
        <w:rPr>
          <w:rFonts w:ascii="楷体" w:hAnsi="楷体" w:eastAsia="楷体"/>
          <w:sz w:val="24"/>
        </w:rPr>
        <w:t>3.2</w:t>
      </w:r>
      <w:r>
        <w:rPr>
          <w:rFonts w:hint="eastAsia" w:ascii="楷体" w:hAnsi="楷体" w:eastAsia="楷体"/>
          <w:sz w:val="24"/>
        </w:rPr>
        <w:t>常见</w:t>
      </w:r>
      <w:r>
        <w:rPr>
          <w:rFonts w:ascii="楷体" w:hAnsi="楷体" w:eastAsia="楷体"/>
          <w:sz w:val="24"/>
        </w:rPr>
        <w:t>抗精神病药、抗抑郁药与抗焦虑药和抗狂躁药的化学名、化学结构、理化性质、作用特点及用途。</w:t>
      </w:r>
    </w:p>
    <w:p>
      <w:pPr>
        <w:spacing w:line="360" w:lineRule="exact"/>
        <w:ind w:firstLine="482" w:firstLineChars="200"/>
        <w:rPr>
          <w:rFonts w:ascii="楷体" w:hAnsi="楷体" w:eastAsia="楷体"/>
          <w:b/>
          <w:sz w:val="24"/>
        </w:rPr>
      </w:pPr>
      <w:r>
        <w:rPr>
          <w:rFonts w:ascii="楷体" w:hAnsi="楷体" w:eastAsia="楷体"/>
          <w:b/>
          <w:sz w:val="24"/>
        </w:rPr>
        <w:t>4.麻醉药物</w:t>
      </w:r>
    </w:p>
    <w:p>
      <w:pPr>
        <w:spacing w:line="360" w:lineRule="exact"/>
        <w:ind w:firstLine="480" w:firstLineChars="200"/>
        <w:rPr>
          <w:rFonts w:ascii="楷体" w:hAnsi="楷体" w:eastAsia="楷体"/>
          <w:color w:val="333333"/>
          <w:sz w:val="24"/>
        </w:rPr>
      </w:pPr>
      <w:r>
        <w:rPr>
          <w:rFonts w:ascii="楷体" w:hAnsi="楷体" w:eastAsia="楷体"/>
          <w:color w:val="333333"/>
          <w:sz w:val="24"/>
        </w:rPr>
        <w:t>4.1麻醉药的结构类型、构效关系和作用机制。</w:t>
      </w:r>
    </w:p>
    <w:p>
      <w:pPr>
        <w:spacing w:line="360" w:lineRule="exact"/>
        <w:ind w:firstLine="480" w:firstLineChars="200"/>
        <w:rPr>
          <w:rFonts w:ascii="楷体" w:hAnsi="楷体" w:eastAsia="楷体"/>
          <w:b/>
          <w:sz w:val="24"/>
        </w:rPr>
      </w:pPr>
      <w:r>
        <w:rPr>
          <w:rFonts w:ascii="楷体" w:hAnsi="楷体" w:eastAsia="楷体"/>
          <w:color w:val="333333"/>
          <w:sz w:val="24"/>
        </w:rPr>
        <w:t>4.2</w:t>
      </w:r>
      <w:r>
        <w:rPr>
          <w:rFonts w:hint="eastAsia" w:ascii="楷体" w:hAnsi="楷体" w:eastAsia="楷体"/>
          <w:color w:val="333333"/>
          <w:sz w:val="24"/>
        </w:rPr>
        <w:t>常见</w:t>
      </w:r>
      <w:r>
        <w:rPr>
          <w:rFonts w:ascii="楷体" w:hAnsi="楷体" w:eastAsia="楷体"/>
          <w:color w:val="333333"/>
          <w:sz w:val="24"/>
        </w:rPr>
        <w:t>麻醉药的化学名、化学结构、理化性质、作用特点及用途。</w:t>
      </w:r>
    </w:p>
    <w:p>
      <w:pPr>
        <w:spacing w:line="360" w:lineRule="exact"/>
        <w:ind w:firstLine="482" w:firstLineChars="200"/>
        <w:rPr>
          <w:rFonts w:ascii="楷体" w:hAnsi="楷体" w:eastAsia="楷体"/>
          <w:b/>
          <w:sz w:val="24"/>
        </w:rPr>
      </w:pPr>
      <w:r>
        <w:rPr>
          <w:rFonts w:ascii="楷体" w:hAnsi="楷体" w:eastAsia="楷体"/>
          <w:b/>
          <w:sz w:val="24"/>
        </w:rPr>
        <w:t>5.镇痛药物</w:t>
      </w:r>
    </w:p>
    <w:p>
      <w:pPr>
        <w:spacing w:line="360" w:lineRule="exact"/>
        <w:ind w:firstLine="480" w:firstLineChars="200"/>
        <w:rPr>
          <w:rFonts w:ascii="楷体" w:hAnsi="楷体" w:eastAsia="楷体"/>
          <w:color w:val="333333"/>
          <w:sz w:val="24"/>
        </w:rPr>
      </w:pPr>
      <w:r>
        <w:rPr>
          <w:rFonts w:ascii="楷体" w:hAnsi="楷体" w:eastAsia="楷体"/>
          <w:color w:val="333333"/>
          <w:sz w:val="24"/>
        </w:rPr>
        <w:t>5.1镇痛药的结构类型、构效关系和国家特殊管理精神药品的结构特点。</w:t>
      </w:r>
    </w:p>
    <w:p>
      <w:pPr>
        <w:spacing w:line="360" w:lineRule="exact"/>
        <w:ind w:firstLine="480" w:firstLineChars="200"/>
        <w:rPr>
          <w:rFonts w:ascii="楷体" w:hAnsi="楷体" w:eastAsia="楷体"/>
          <w:b/>
          <w:sz w:val="24"/>
        </w:rPr>
      </w:pPr>
      <w:r>
        <w:rPr>
          <w:rFonts w:ascii="楷体" w:hAnsi="楷体" w:eastAsia="楷体"/>
          <w:color w:val="333333"/>
          <w:sz w:val="24"/>
        </w:rPr>
        <w:t>5.2</w:t>
      </w:r>
      <w:r>
        <w:rPr>
          <w:rFonts w:hint="eastAsia" w:ascii="楷体" w:hAnsi="楷体" w:eastAsia="楷体"/>
          <w:color w:val="333333"/>
          <w:sz w:val="24"/>
        </w:rPr>
        <w:t>常见镇痛药物</w:t>
      </w:r>
      <w:r>
        <w:rPr>
          <w:rFonts w:ascii="楷体" w:hAnsi="楷体" w:eastAsia="楷体"/>
          <w:color w:val="333333"/>
          <w:sz w:val="24"/>
        </w:rPr>
        <w:t>的化学名、化学结构、理化性质、作用特点及用途。</w:t>
      </w:r>
    </w:p>
    <w:p>
      <w:pPr>
        <w:spacing w:line="360" w:lineRule="exact"/>
        <w:ind w:firstLine="482" w:firstLineChars="200"/>
        <w:rPr>
          <w:rFonts w:ascii="楷体" w:hAnsi="楷体" w:eastAsia="楷体"/>
          <w:b/>
          <w:sz w:val="24"/>
        </w:rPr>
      </w:pPr>
      <w:r>
        <w:rPr>
          <w:rFonts w:ascii="楷体" w:hAnsi="楷体" w:eastAsia="楷体"/>
          <w:b/>
          <w:sz w:val="24"/>
        </w:rPr>
        <w:t>6.</w:t>
      </w:r>
      <w:r>
        <w:rPr>
          <w:rFonts w:ascii="楷体" w:hAnsi="楷体" w:eastAsia="楷体"/>
          <w:sz w:val="24"/>
        </w:rPr>
        <w:t xml:space="preserve"> </w:t>
      </w:r>
      <w:r>
        <w:rPr>
          <w:rFonts w:ascii="楷体" w:hAnsi="楷体" w:eastAsia="楷体"/>
          <w:b/>
          <w:sz w:val="24"/>
        </w:rPr>
        <w:t>非甾体抗炎药物</w:t>
      </w:r>
    </w:p>
    <w:p>
      <w:pPr>
        <w:spacing w:line="360" w:lineRule="exact"/>
        <w:ind w:firstLine="480" w:firstLineChars="200"/>
        <w:rPr>
          <w:rFonts w:ascii="楷体" w:hAnsi="楷体" w:eastAsia="楷体"/>
          <w:color w:val="333333"/>
          <w:sz w:val="24"/>
        </w:rPr>
      </w:pPr>
      <w:r>
        <w:rPr>
          <w:rFonts w:ascii="楷体" w:hAnsi="楷体" w:eastAsia="楷体"/>
          <w:color w:val="333333"/>
          <w:sz w:val="24"/>
        </w:rPr>
        <w:t>6.1解热镇痛药、非甾抗炎药的结构类型、构效关系和作用机理，代谢特点及毒副作用。</w:t>
      </w:r>
    </w:p>
    <w:p>
      <w:pPr>
        <w:spacing w:line="360" w:lineRule="exact"/>
        <w:ind w:firstLine="480" w:firstLineChars="200"/>
        <w:rPr>
          <w:rFonts w:ascii="楷体" w:hAnsi="楷体" w:eastAsia="楷体"/>
          <w:b/>
          <w:sz w:val="24"/>
        </w:rPr>
      </w:pPr>
      <w:r>
        <w:rPr>
          <w:rFonts w:ascii="楷体" w:hAnsi="楷体" w:eastAsia="楷体"/>
          <w:color w:val="333333"/>
          <w:sz w:val="24"/>
        </w:rPr>
        <w:t>6.2</w:t>
      </w:r>
      <w:r>
        <w:rPr>
          <w:rFonts w:hint="eastAsia" w:ascii="楷体" w:hAnsi="楷体" w:eastAsia="楷体"/>
          <w:color w:val="333333"/>
          <w:sz w:val="24"/>
        </w:rPr>
        <w:t>常见</w:t>
      </w:r>
      <w:r>
        <w:rPr>
          <w:rFonts w:ascii="楷体" w:hAnsi="楷体" w:eastAsia="楷体"/>
          <w:color w:val="333333"/>
          <w:sz w:val="24"/>
        </w:rPr>
        <w:t>解热镇痛药、非甾抗炎药的化学名、化学结构、理化性质、作用特点和用途。</w:t>
      </w:r>
    </w:p>
    <w:p>
      <w:pPr>
        <w:spacing w:line="360" w:lineRule="exact"/>
        <w:ind w:firstLine="482" w:firstLineChars="200"/>
        <w:rPr>
          <w:rFonts w:ascii="楷体" w:hAnsi="楷体" w:eastAsia="楷体"/>
          <w:b/>
          <w:sz w:val="24"/>
        </w:rPr>
      </w:pPr>
      <w:r>
        <w:rPr>
          <w:rFonts w:ascii="楷体" w:hAnsi="楷体" w:eastAsia="楷体"/>
          <w:b/>
          <w:sz w:val="24"/>
        </w:rPr>
        <w:t>7.</w:t>
      </w:r>
      <w:r>
        <w:rPr>
          <w:rFonts w:ascii="楷体" w:hAnsi="楷体" w:eastAsia="楷体"/>
          <w:sz w:val="24"/>
        </w:rPr>
        <w:t xml:space="preserve"> </w:t>
      </w:r>
      <w:r>
        <w:rPr>
          <w:rFonts w:ascii="楷体" w:hAnsi="楷体" w:eastAsia="楷体"/>
          <w:b/>
          <w:sz w:val="24"/>
        </w:rPr>
        <w:t>拟胆碱药和抗胆碱药物</w:t>
      </w:r>
    </w:p>
    <w:p>
      <w:pPr>
        <w:spacing w:line="360" w:lineRule="exact"/>
        <w:ind w:firstLine="480" w:firstLineChars="200"/>
        <w:rPr>
          <w:rFonts w:ascii="楷体" w:hAnsi="楷体" w:eastAsia="楷体"/>
          <w:color w:val="333333"/>
          <w:sz w:val="24"/>
        </w:rPr>
      </w:pPr>
      <w:r>
        <w:rPr>
          <w:rFonts w:ascii="楷体" w:hAnsi="楷体" w:eastAsia="楷体"/>
          <w:color w:val="333333"/>
          <w:sz w:val="24"/>
        </w:rPr>
        <w:t>7.1拟胆碱和抗胆碱药物的结构类型、构效关系和作用机制。</w:t>
      </w:r>
    </w:p>
    <w:p>
      <w:pPr>
        <w:spacing w:line="360" w:lineRule="exact"/>
        <w:ind w:firstLine="480" w:firstLineChars="200"/>
        <w:rPr>
          <w:rFonts w:ascii="楷体" w:hAnsi="楷体" w:eastAsia="楷体"/>
          <w:b/>
          <w:sz w:val="24"/>
        </w:rPr>
      </w:pPr>
      <w:r>
        <w:rPr>
          <w:rFonts w:ascii="楷体" w:hAnsi="楷体" w:eastAsia="楷体"/>
          <w:color w:val="333333"/>
          <w:sz w:val="24"/>
        </w:rPr>
        <w:t>7.2</w:t>
      </w:r>
      <w:r>
        <w:rPr>
          <w:rFonts w:hint="eastAsia" w:ascii="楷体" w:hAnsi="楷体" w:eastAsia="楷体"/>
          <w:color w:val="333333"/>
          <w:sz w:val="24"/>
        </w:rPr>
        <w:t>常见</w:t>
      </w:r>
      <w:r>
        <w:rPr>
          <w:rFonts w:ascii="楷体" w:hAnsi="楷体" w:eastAsia="楷体"/>
          <w:color w:val="333333"/>
          <w:sz w:val="24"/>
        </w:rPr>
        <w:t>拟胆碱和抗胆碱药物的化学名、化学结构、理化性质、作用特点及用途。</w:t>
      </w:r>
    </w:p>
    <w:p>
      <w:pPr>
        <w:spacing w:line="360" w:lineRule="exact"/>
        <w:ind w:firstLine="482" w:firstLineChars="200"/>
        <w:rPr>
          <w:rFonts w:ascii="楷体" w:hAnsi="楷体" w:eastAsia="楷体"/>
          <w:b/>
          <w:sz w:val="24"/>
        </w:rPr>
      </w:pPr>
      <w:r>
        <w:rPr>
          <w:rFonts w:ascii="楷体" w:hAnsi="楷体" w:eastAsia="楷体"/>
          <w:b/>
          <w:sz w:val="24"/>
        </w:rPr>
        <w:t>8.</w:t>
      </w:r>
      <w:r>
        <w:rPr>
          <w:rFonts w:ascii="楷体" w:hAnsi="楷体" w:eastAsia="楷体"/>
          <w:sz w:val="24"/>
        </w:rPr>
        <w:t xml:space="preserve"> </w:t>
      </w:r>
      <w:r>
        <w:rPr>
          <w:rFonts w:ascii="楷体" w:hAnsi="楷体" w:eastAsia="楷体"/>
          <w:b/>
          <w:sz w:val="24"/>
        </w:rPr>
        <w:t>神经退行性疾病治疗药物</w:t>
      </w:r>
    </w:p>
    <w:p>
      <w:pPr>
        <w:spacing w:line="360" w:lineRule="exact"/>
        <w:ind w:firstLine="480" w:firstLineChars="200"/>
        <w:rPr>
          <w:rFonts w:ascii="楷体" w:hAnsi="楷体" w:eastAsia="楷体"/>
          <w:color w:val="333333"/>
          <w:sz w:val="24"/>
        </w:rPr>
      </w:pPr>
      <w:r>
        <w:rPr>
          <w:rFonts w:ascii="楷体" w:hAnsi="楷体" w:eastAsia="楷体"/>
          <w:color w:val="333333"/>
          <w:sz w:val="24"/>
        </w:rPr>
        <w:t>8.1</w:t>
      </w:r>
      <w:r>
        <w:rPr>
          <w:rFonts w:hint="eastAsia" w:ascii="楷体" w:hAnsi="楷体" w:eastAsia="楷体"/>
          <w:color w:val="333333"/>
          <w:sz w:val="24"/>
        </w:rPr>
        <w:t>神经退行性疾病治疗药物</w:t>
      </w:r>
      <w:r>
        <w:rPr>
          <w:rFonts w:ascii="楷体" w:hAnsi="楷体" w:eastAsia="楷体"/>
          <w:color w:val="333333"/>
          <w:sz w:val="24"/>
        </w:rPr>
        <w:t>的结构类型、作用机制。</w:t>
      </w:r>
    </w:p>
    <w:p>
      <w:pPr>
        <w:spacing w:line="360" w:lineRule="exact"/>
        <w:ind w:firstLine="480" w:firstLineChars="200"/>
        <w:rPr>
          <w:rFonts w:ascii="楷体" w:hAnsi="楷体" w:eastAsia="楷体"/>
          <w:color w:val="333333"/>
          <w:sz w:val="24"/>
        </w:rPr>
      </w:pPr>
      <w:r>
        <w:rPr>
          <w:rFonts w:ascii="楷体" w:hAnsi="楷体" w:eastAsia="楷体"/>
          <w:color w:val="333333"/>
          <w:sz w:val="24"/>
        </w:rPr>
        <w:t>8.2</w:t>
      </w:r>
      <w:r>
        <w:rPr>
          <w:rFonts w:hint="eastAsia" w:ascii="楷体" w:hAnsi="楷体" w:eastAsia="楷体"/>
          <w:color w:val="333333"/>
          <w:sz w:val="24"/>
        </w:rPr>
        <w:t>神经退行性疾病治疗药物</w:t>
      </w:r>
      <w:r>
        <w:rPr>
          <w:rFonts w:ascii="楷体" w:hAnsi="楷体" w:eastAsia="楷体"/>
          <w:color w:val="333333"/>
          <w:sz w:val="24"/>
        </w:rPr>
        <w:t>的化学名、化学结构、理化性质、作用特点及用途。</w:t>
      </w:r>
    </w:p>
    <w:p>
      <w:pPr>
        <w:spacing w:line="360" w:lineRule="exact"/>
        <w:ind w:firstLine="482" w:firstLineChars="200"/>
        <w:rPr>
          <w:rFonts w:ascii="楷体" w:hAnsi="楷体" w:eastAsia="楷体"/>
          <w:b/>
          <w:sz w:val="24"/>
        </w:rPr>
      </w:pPr>
      <w:r>
        <w:rPr>
          <w:rFonts w:ascii="楷体" w:hAnsi="楷体" w:eastAsia="楷体"/>
          <w:b/>
          <w:sz w:val="24"/>
        </w:rPr>
        <w:t>9.</w:t>
      </w:r>
      <w:r>
        <w:rPr>
          <w:rFonts w:ascii="楷体" w:hAnsi="楷体" w:eastAsia="楷体"/>
          <w:sz w:val="24"/>
        </w:rPr>
        <w:t xml:space="preserve"> </w:t>
      </w:r>
      <w:r>
        <w:rPr>
          <w:rFonts w:ascii="楷体" w:hAnsi="楷体" w:eastAsia="楷体"/>
          <w:b/>
          <w:sz w:val="24"/>
        </w:rPr>
        <w:t>作用于肾上腺素能受体的药物</w:t>
      </w:r>
    </w:p>
    <w:p>
      <w:pPr>
        <w:spacing w:line="360" w:lineRule="exact"/>
        <w:ind w:firstLine="480" w:firstLineChars="200"/>
        <w:rPr>
          <w:rFonts w:ascii="楷体" w:hAnsi="楷体" w:eastAsia="楷体"/>
          <w:color w:val="333333"/>
          <w:sz w:val="24"/>
        </w:rPr>
      </w:pPr>
      <w:r>
        <w:rPr>
          <w:rFonts w:ascii="楷体" w:hAnsi="楷体" w:eastAsia="楷体"/>
          <w:color w:val="333333"/>
          <w:sz w:val="24"/>
        </w:rPr>
        <w:t>9.1作用于肾上腺素能受体药物的结构类型、构效关系、结构与药物受体的选择性及药物代谢特点、结构与化学稳定性和毒副作用之间关系、易制毒化学品结构特点。</w:t>
      </w:r>
    </w:p>
    <w:p>
      <w:pPr>
        <w:spacing w:line="360" w:lineRule="exact"/>
        <w:ind w:firstLine="480" w:firstLineChars="200"/>
        <w:rPr>
          <w:rFonts w:ascii="楷体" w:hAnsi="楷体" w:eastAsia="楷体"/>
          <w:b/>
          <w:sz w:val="24"/>
        </w:rPr>
      </w:pPr>
      <w:r>
        <w:rPr>
          <w:rFonts w:ascii="楷体" w:hAnsi="楷体" w:eastAsia="楷体"/>
          <w:color w:val="333333"/>
          <w:sz w:val="24"/>
        </w:rPr>
        <w:t>9.2</w:t>
      </w:r>
      <w:r>
        <w:rPr>
          <w:rFonts w:hint="eastAsia" w:ascii="楷体" w:hAnsi="楷体" w:eastAsia="楷体"/>
          <w:color w:val="333333"/>
          <w:sz w:val="24"/>
        </w:rPr>
        <w:t>常见</w:t>
      </w:r>
      <w:r>
        <w:rPr>
          <w:rFonts w:ascii="楷体" w:hAnsi="楷体" w:eastAsia="楷体"/>
          <w:color w:val="333333"/>
          <w:sz w:val="24"/>
        </w:rPr>
        <w:t>肾上腺素</w:t>
      </w:r>
      <w:r>
        <w:rPr>
          <w:rFonts w:hint="eastAsia" w:ascii="楷体" w:hAnsi="楷体" w:eastAsia="楷体"/>
          <w:color w:val="333333"/>
          <w:sz w:val="24"/>
        </w:rPr>
        <w:t>药物</w:t>
      </w:r>
      <w:r>
        <w:rPr>
          <w:rFonts w:ascii="楷体" w:hAnsi="楷体" w:eastAsia="楷体"/>
          <w:color w:val="333333"/>
          <w:sz w:val="24"/>
        </w:rPr>
        <w:t>的化学名、化学结构、理化性质、作用特点及用途。</w:t>
      </w:r>
    </w:p>
    <w:p>
      <w:pPr>
        <w:spacing w:line="360" w:lineRule="exact"/>
        <w:ind w:firstLine="482" w:firstLineChars="200"/>
        <w:rPr>
          <w:rFonts w:ascii="楷体" w:hAnsi="楷体" w:eastAsia="楷体"/>
          <w:b/>
          <w:sz w:val="24"/>
        </w:rPr>
      </w:pPr>
      <w:r>
        <w:rPr>
          <w:rFonts w:ascii="楷体" w:hAnsi="楷体" w:eastAsia="楷体"/>
          <w:b/>
          <w:sz w:val="24"/>
        </w:rPr>
        <w:t>10.</w:t>
      </w:r>
      <w:r>
        <w:rPr>
          <w:rFonts w:ascii="楷体" w:hAnsi="楷体" w:eastAsia="楷体"/>
          <w:sz w:val="24"/>
        </w:rPr>
        <w:t xml:space="preserve"> </w:t>
      </w:r>
      <w:r>
        <w:rPr>
          <w:rFonts w:ascii="楷体" w:hAnsi="楷体" w:eastAsia="楷体"/>
          <w:b/>
          <w:sz w:val="24"/>
        </w:rPr>
        <w:t>抗高血压药物和利尿药物</w:t>
      </w:r>
    </w:p>
    <w:p>
      <w:pPr>
        <w:spacing w:line="360" w:lineRule="exact"/>
        <w:ind w:firstLine="480" w:firstLineChars="200"/>
        <w:rPr>
          <w:rFonts w:ascii="楷体" w:hAnsi="楷体" w:eastAsia="楷体"/>
          <w:color w:val="333333"/>
          <w:sz w:val="24"/>
        </w:rPr>
      </w:pPr>
      <w:r>
        <w:rPr>
          <w:rFonts w:ascii="楷体" w:hAnsi="楷体" w:eastAsia="楷体"/>
          <w:color w:val="333333"/>
          <w:sz w:val="24"/>
        </w:rPr>
        <w:t>10.1抗高血压药和利尿药的结构类型、构效关系、代谢特点和作用机制、结构与化学稳定性和毒副作用之间关系。</w:t>
      </w:r>
    </w:p>
    <w:p>
      <w:pPr>
        <w:spacing w:line="360" w:lineRule="exact"/>
        <w:ind w:firstLine="480" w:firstLineChars="200"/>
        <w:rPr>
          <w:rFonts w:ascii="楷体" w:hAnsi="楷体" w:eastAsia="楷体"/>
          <w:color w:val="333333"/>
        </w:rPr>
      </w:pPr>
      <w:r>
        <w:rPr>
          <w:rFonts w:ascii="楷体" w:hAnsi="楷体" w:eastAsia="楷体"/>
          <w:color w:val="333333"/>
          <w:sz w:val="24"/>
        </w:rPr>
        <w:t>10.2</w:t>
      </w:r>
      <w:r>
        <w:rPr>
          <w:rFonts w:hint="eastAsia" w:ascii="楷体" w:hAnsi="楷体" w:eastAsia="楷体"/>
          <w:color w:val="333333"/>
          <w:sz w:val="24"/>
        </w:rPr>
        <w:t>常见</w:t>
      </w:r>
      <w:r>
        <w:rPr>
          <w:rFonts w:ascii="楷体" w:hAnsi="楷体" w:eastAsia="楷体"/>
          <w:color w:val="333333"/>
          <w:sz w:val="24"/>
        </w:rPr>
        <w:t>抗高血压药和利尿药</w:t>
      </w:r>
      <w:r>
        <w:rPr>
          <w:rFonts w:ascii="楷体" w:hAnsi="楷体" w:eastAsia="楷体"/>
          <w:color w:val="333333"/>
        </w:rPr>
        <w:t>的结构、作用特点和用途。</w:t>
      </w:r>
    </w:p>
    <w:p>
      <w:pPr>
        <w:spacing w:line="360" w:lineRule="exact"/>
        <w:ind w:firstLine="482" w:firstLineChars="200"/>
        <w:rPr>
          <w:rFonts w:ascii="楷体" w:hAnsi="楷体" w:eastAsia="楷体"/>
          <w:b/>
          <w:sz w:val="24"/>
        </w:rPr>
      </w:pPr>
      <w:r>
        <w:rPr>
          <w:rFonts w:ascii="楷体" w:hAnsi="楷体" w:eastAsia="楷体"/>
          <w:b/>
          <w:sz w:val="24"/>
        </w:rPr>
        <w:t>11.</w:t>
      </w:r>
      <w:r>
        <w:rPr>
          <w:rFonts w:ascii="楷体" w:hAnsi="楷体" w:eastAsia="楷体"/>
          <w:b/>
          <w:bCs/>
          <w:sz w:val="24"/>
        </w:rPr>
        <w:t xml:space="preserve"> </w:t>
      </w:r>
      <w:r>
        <w:rPr>
          <w:rFonts w:hint="eastAsia" w:ascii="楷体" w:hAnsi="楷体" w:eastAsia="楷体"/>
          <w:b/>
          <w:bCs/>
          <w:sz w:val="24"/>
        </w:rPr>
        <w:t>抗</w:t>
      </w:r>
      <w:r>
        <w:rPr>
          <w:rFonts w:ascii="楷体" w:hAnsi="楷体" w:eastAsia="楷体"/>
          <w:b/>
          <w:sz w:val="24"/>
        </w:rPr>
        <w:t>心脏病药物和调血脂药物</w:t>
      </w:r>
    </w:p>
    <w:p>
      <w:pPr>
        <w:spacing w:line="360" w:lineRule="exact"/>
        <w:ind w:firstLine="480" w:firstLineChars="200"/>
        <w:rPr>
          <w:rFonts w:ascii="楷体" w:hAnsi="楷体" w:eastAsia="楷体"/>
          <w:color w:val="333333"/>
          <w:sz w:val="24"/>
        </w:rPr>
      </w:pPr>
      <w:r>
        <w:rPr>
          <w:rFonts w:ascii="楷体" w:hAnsi="楷体" w:eastAsia="楷体"/>
          <w:color w:val="333333"/>
          <w:sz w:val="24"/>
        </w:rPr>
        <w:t>11.1</w:t>
      </w:r>
      <w:r>
        <w:rPr>
          <w:rFonts w:hint="eastAsia" w:ascii="楷体" w:hAnsi="楷体" w:eastAsia="楷体"/>
          <w:color w:val="333333"/>
          <w:sz w:val="24"/>
        </w:rPr>
        <w:t>抗心脏病药物和调血脂药物</w:t>
      </w:r>
      <w:r>
        <w:rPr>
          <w:rFonts w:ascii="楷体" w:hAnsi="楷体" w:eastAsia="楷体"/>
          <w:color w:val="333333"/>
          <w:sz w:val="24"/>
        </w:rPr>
        <w:t>的结构类型、构效关系、代谢特点和作用机制。</w:t>
      </w:r>
    </w:p>
    <w:p>
      <w:pPr>
        <w:spacing w:line="360" w:lineRule="exact"/>
        <w:ind w:firstLine="480" w:firstLineChars="200"/>
        <w:rPr>
          <w:rFonts w:ascii="楷体" w:hAnsi="楷体" w:eastAsia="楷体"/>
          <w:color w:val="333333"/>
          <w:sz w:val="24"/>
        </w:rPr>
      </w:pPr>
      <w:r>
        <w:rPr>
          <w:rFonts w:ascii="楷体" w:hAnsi="楷体" w:eastAsia="楷体"/>
          <w:color w:val="333333"/>
          <w:sz w:val="24"/>
        </w:rPr>
        <w:t>11.2</w:t>
      </w:r>
      <w:r>
        <w:rPr>
          <w:rFonts w:hint="eastAsia" w:ascii="楷体" w:hAnsi="楷体" w:eastAsia="楷体"/>
          <w:color w:val="333333"/>
          <w:sz w:val="24"/>
        </w:rPr>
        <w:t>常见抗心脏病药物和调血脂药物</w:t>
      </w:r>
      <w:r>
        <w:rPr>
          <w:rFonts w:ascii="楷体" w:hAnsi="楷体" w:eastAsia="楷体"/>
          <w:color w:val="333333"/>
          <w:sz w:val="24"/>
        </w:rPr>
        <w:t>的化学名、化学结构、理化性质、作用特点及用途。</w:t>
      </w:r>
    </w:p>
    <w:p>
      <w:pPr>
        <w:spacing w:line="360" w:lineRule="exact"/>
        <w:ind w:firstLine="482" w:firstLineChars="200"/>
        <w:rPr>
          <w:rFonts w:ascii="楷体" w:hAnsi="楷体" w:eastAsia="楷体"/>
          <w:b/>
          <w:sz w:val="24"/>
        </w:rPr>
      </w:pPr>
      <w:r>
        <w:rPr>
          <w:rFonts w:ascii="楷体" w:hAnsi="楷体" w:eastAsia="楷体"/>
          <w:b/>
          <w:sz w:val="24"/>
        </w:rPr>
        <w:t>12.</w:t>
      </w:r>
      <w:r>
        <w:rPr>
          <w:rFonts w:ascii="楷体" w:hAnsi="楷体" w:eastAsia="楷体"/>
          <w:sz w:val="24"/>
        </w:rPr>
        <w:t xml:space="preserve"> </w:t>
      </w:r>
      <w:r>
        <w:rPr>
          <w:rFonts w:ascii="楷体" w:hAnsi="楷体" w:eastAsia="楷体"/>
          <w:b/>
          <w:sz w:val="24"/>
        </w:rPr>
        <w:t>组胺受体拮抗剂及抗过敏和抗溃疡药物</w:t>
      </w:r>
    </w:p>
    <w:p>
      <w:pPr>
        <w:spacing w:line="360" w:lineRule="exact"/>
        <w:ind w:firstLine="480" w:firstLineChars="200"/>
        <w:rPr>
          <w:rFonts w:ascii="楷体" w:hAnsi="楷体" w:eastAsia="楷体"/>
          <w:color w:val="333333"/>
          <w:sz w:val="24"/>
        </w:rPr>
      </w:pPr>
      <w:r>
        <w:rPr>
          <w:rFonts w:ascii="楷体" w:hAnsi="楷体" w:eastAsia="楷体"/>
          <w:color w:val="333333"/>
          <w:sz w:val="24"/>
        </w:rPr>
        <w:t>12.1组胺H</w:t>
      </w:r>
      <w:r>
        <w:rPr>
          <w:rFonts w:ascii="楷体" w:hAnsi="楷体" w:eastAsia="楷体"/>
          <w:color w:val="333333"/>
          <w:sz w:val="24"/>
          <w:vertAlign w:val="subscript"/>
        </w:rPr>
        <w:t>1</w:t>
      </w:r>
      <w:r>
        <w:rPr>
          <w:rFonts w:ascii="楷体" w:hAnsi="楷体" w:eastAsia="楷体"/>
          <w:color w:val="333333"/>
          <w:sz w:val="24"/>
        </w:rPr>
        <w:t>受体拮抗剂和组胺H</w:t>
      </w:r>
      <w:r>
        <w:rPr>
          <w:rFonts w:ascii="楷体" w:hAnsi="楷体" w:eastAsia="楷体"/>
          <w:color w:val="333333"/>
          <w:sz w:val="24"/>
          <w:vertAlign w:val="subscript"/>
        </w:rPr>
        <w:t>2</w:t>
      </w:r>
      <w:r>
        <w:rPr>
          <w:rFonts w:ascii="楷体" w:hAnsi="楷体" w:eastAsia="楷体"/>
          <w:color w:val="333333"/>
          <w:sz w:val="24"/>
        </w:rPr>
        <w:t>受体拮抗剂的结构类型、构效关系和作用机制。</w:t>
      </w:r>
    </w:p>
    <w:p>
      <w:pPr>
        <w:spacing w:line="360" w:lineRule="exact"/>
        <w:ind w:firstLine="480" w:firstLineChars="200"/>
        <w:rPr>
          <w:rFonts w:ascii="楷体" w:hAnsi="楷体" w:eastAsia="楷体"/>
          <w:b/>
          <w:sz w:val="24"/>
        </w:rPr>
      </w:pPr>
      <w:r>
        <w:rPr>
          <w:rFonts w:ascii="楷体" w:hAnsi="楷体" w:eastAsia="楷体"/>
          <w:color w:val="333333"/>
          <w:sz w:val="24"/>
        </w:rPr>
        <w:t>12.2</w:t>
      </w:r>
      <w:r>
        <w:rPr>
          <w:rFonts w:hint="eastAsia" w:ascii="楷体" w:hAnsi="楷体" w:eastAsia="楷体"/>
          <w:color w:val="333333"/>
          <w:sz w:val="24"/>
        </w:rPr>
        <w:t>常见组胺受体拮抗剂及抗过敏和抗溃疡药物</w:t>
      </w:r>
      <w:r>
        <w:rPr>
          <w:rFonts w:ascii="楷体" w:hAnsi="楷体" w:eastAsia="楷体"/>
          <w:color w:val="333333"/>
          <w:sz w:val="24"/>
        </w:rPr>
        <w:t>的化学名、化学结构、理化性质、作用特点及用途。</w:t>
      </w:r>
    </w:p>
    <w:p>
      <w:pPr>
        <w:spacing w:line="360" w:lineRule="exact"/>
        <w:ind w:firstLine="482" w:firstLineChars="200"/>
        <w:rPr>
          <w:rFonts w:ascii="楷体" w:hAnsi="楷体" w:eastAsia="楷体"/>
          <w:b/>
          <w:sz w:val="24"/>
        </w:rPr>
      </w:pPr>
      <w:r>
        <w:rPr>
          <w:rFonts w:ascii="楷体" w:hAnsi="楷体" w:eastAsia="楷体"/>
          <w:b/>
          <w:sz w:val="24"/>
        </w:rPr>
        <w:t>13.</w:t>
      </w:r>
      <w:r>
        <w:rPr>
          <w:rFonts w:ascii="楷体" w:hAnsi="楷体" w:eastAsia="楷体"/>
          <w:sz w:val="24"/>
        </w:rPr>
        <w:t xml:space="preserve"> </w:t>
      </w:r>
      <w:r>
        <w:rPr>
          <w:rFonts w:ascii="楷体" w:hAnsi="楷体" w:eastAsia="楷体"/>
          <w:b/>
          <w:sz w:val="24"/>
        </w:rPr>
        <w:t>甾体激素药物</w:t>
      </w:r>
    </w:p>
    <w:p>
      <w:pPr>
        <w:spacing w:line="360" w:lineRule="exact"/>
        <w:ind w:firstLine="480" w:firstLineChars="200"/>
        <w:rPr>
          <w:rFonts w:ascii="楷体" w:hAnsi="楷体" w:eastAsia="楷体"/>
          <w:color w:val="333333"/>
          <w:sz w:val="24"/>
        </w:rPr>
      </w:pPr>
      <w:r>
        <w:rPr>
          <w:rFonts w:ascii="楷体" w:hAnsi="楷体" w:eastAsia="楷体"/>
          <w:color w:val="333333"/>
          <w:sz w:val="24"/>
        </w:rPr>
        <w:t>13.1甾体糖皮质激素类药物、性激素和避孕药的结构类型、构效关系。</w:t>
      </w:r>
    </w:p>
    <w:p>
      <w:pPr>
        <w:spacing w:line="360" w:lineRule="exact"/>
        <w:ind w:firstLine="480" w:firstLineChars="200"/>
        <w:rPr>
          <w:rFonts w:ascii="楷体" w:hAnsi="楷体" w:eastAsia="楷体"/>
          <w:b/>
          <w:sz w:val="24"/>
        </w:rPr>
      </w:pPr>
      <w:r>
        <w:rPr>
          <w:rFonts w:ascii="楷体" w:hAnsi="楷体" w:eastAsia="楷体"/>
          <w:color w:val="333333"/>
          <w:sz w:val="24"/>
        </w:rPr>
        <w:t>13.2</w:t>
      </w:r>
      <w:r>
        <w:rPr>
          <w:rFonts w:hint="eastAsia" w:ascii="楷体" w:hAnsi="楷体" w:eastAsia="楷体"/>
          <w:color w:val="333333"/>
          <w:sz w:val="24"/>
        </w:rPr>
        <w:t>常见</w:t>
      </w:r>
      <w:r>
        <w:rPr>
          <w:rFonts w:ascii="楷体" w:hAnsi="楷体" w:eastAsia="楷体"/>
          <w:color w:val="333333"/>
          <w:sz w:val="24"/>
        </w:rPr>
        <w:t>甾体糖皮质激素类药物、性激素和避孕药</w:t>
      </w:r>
      <w:r>
        <w:rPr>
          <w:rFonts w:hint="eastAsia" w:ascii="楷体" w:hAnsi="楷体" w:eastAsia="楷体"/>
          <w:color w:val="333333"/>
          <w:sz w:val="24"/>
        </w:rPr>
        <w:t>的</w:t>
      </w:r>
      <w:r>
        <w:rPr>
          <w:rFonts w:ascii="楷体" w:hAnsi="楷体" w:eastAsia="楷体"/>
          <w:color w:val="333333"/>
          <w:sz w:val="24"/>
        </w:rPr>
        <w:t>化学名、化学结构、理化性质、作用特点及用途。</w:t>
      </w:r>
    </w:p>
    <w:p>
      <w:pPr>
        <w:spacing w:line="360" w:lineRule="exact"/>
        <w:ind w:firstLine="482" w:firstLineChars="200"/>
        <w:rPr>
          <w:rFonts w:ascii="楷体" w:hAnsi="楷体" w:eastAsia="楷体"/>
          <w:b/>
          <w:sz w:val="24"/>
        </w:rPr>
      </w:pPr>
      <w:r>
        <w:rPr>
          <w:rFonts w:ascii="楷体" w:hAnsi="楷体" w:eastAsia="楷体"/>
          <w:b/>
          <w:sz w:val="24"/>
        </w:rPr>
        <w:t>14.</w:t>
      </w:r>
      <w:r>
        <w:rPr>
          <w:rFonts w:ascii="楷体" w:hAnsi="楷体" w:eastAsia="楷体"/>
          <w:sz w:val="24"/>
        </w:rPr>
        <w:t xml:space="preserve"> </w:t>
      </w:r>
      <w:r>
        <w:rPr>
          <w:rFonts w:ascii="楷体" w:hAnsi="楷体" w:eastAsia="楷体"/>
          <w:b/>
          <w:sz w:val="24"/>
        </w:rPr>
        <w:t>降血糖药物和骨质疏松治疗药物</w:t>
      </w:r>
    </w:p>
    <w:p>
      <w:pPr>
        <w:spacing w:line="360" w:lineRule="exact"/>
        <w:ind w:firstLine="480" w:firstLineChars="200"/>
        <w:rPr>
          <w:rFonts w:ascii="楷体" w:hAnsi="楷体" w:eastAsia="楷体"/>
          <w:color w:val="333333"/>
          <w:sz w:val="24"/>
        </w:rPr>
      </w:pPr>
      <w:r>
        <w:rPr>
          <w:rFonts w:ascii="楷体" w:hAnsi="楷体" w:eastAsia="楷体"/>
          <w:color w:val="333333"/>
          <w:sz w:val="24"/>
        </w:rPr>
        <w:t>14.1</w:t>
      </w:r>
      <w:r>
        <w:rPr>
          <w:rFonts w:hint="eastAsia" w:ascii="楷体" w:hAnsi="楷体" w:eastAsia="楷体"/>
          <w:color w:val="333333"/>
          <w:sz w:val="24"/>
        </w:rPr>
        <w:t>降血糖药物和骨质疏松治疗</w:t>
      </w:r>
      <w:r>
        <w:rPr>
          <w:rFonts w:ascii="楷体" w:hAnsi="楷体" w:eastAsia="楷体"/>
          <w:color w:val="333333"/>
          <w:sz w:val="24"/>
        </w:rPr>
        <w:t>药物的结构类型和作用机理。</w:t>
      </w:r>
    </w:p>
    <w:p>
      <w:pPr>
        <w:spacing w:line="360" w:lineRule="exact"/>
        <w:ind w:firstLine="480" w:firstLineChars="200"/>
        <w:rPr>
          <w:rFonts w:ascii="楷体" w:hAnsi="楷体" w:eastAsia="楷体"/>
          <w:color w:val="333333"/>
          <w:sz w:val="24"/>
        </w:rPr>
      </w:pPr>
      <w:r>
        <w:rPr>
          <w:rFonts w:ascii="楷体" w:hAnsi="楷体" w:eastAsia="楷体"/>
          <w:color w:val="333333"/>
          <w:sz w:val="24"/>
        </w:rPr>
        <w:t>14.2</w:t>
      </w:r>
      <w:r>
        <w:rPr>
          <w:rFonts w:hint="eastAsia" w:ascii="楷体" w:hAnsi="楷体" w:eastAsia="楷体"/>
          <w:color w:val="333333"/>
          <w:sz w:val="24"/>
        </w:rPr>
        <w:t>常见降血糖药物和骨质疏松治疗</w:t>
      </w:r>
      <w:r>
        <w:rPr>
          <w:rFonts w:ascii="楷体" w:hAnsi="楷体" w:eastAsia="楷体"/>
          <w:color w:val="333333"/>
          <w:sz w:val="24"/>
        </w:rPr>
        <w:t>药物的化学名、化学结构、理化性质、作用特点及用途。</w:t>
      </w:r>
    </w:p>
    <w:p>
      <w:pPr>
        <w:spacing w:line="360" w:lineRule="exact"/>
        <w:ind w:firstLine="482" w:firstLineChars="200"/>
        <w:rPr>
          <w:rFonts w:ascii="楷体" w:hAnsi="楷体" w:eastAsia="楷体"/>
          <w:b/>
          <w:sz w:val="24"/>
        </w:rPr>
      </w:pPr>
      <w:r>
        <w:rPr>
          <w:rFonts w:ascii="楷体" w:hAnsi="楷体" w:eastAsia="楷体"/>
          <w:b/>
          <w:sz w:val="24"/>
        </w:rPr>
        <w:t>15.</w:t>
      </w:r>
      <w:r>
        <w:rPr>
          <w:rFonts w:ascii="楷体" w:hAnsi="楷体" w:eastAsia="楷体"/>
          <w:sz w:val="24"/>
        </w:rPr>
        <w:t xml:space="preserve"> </w:t>
      </w:r>
      <w:r>
        <w:rPr>
          <w:rFonts w:ascii="楷体" w:hAnsi="楷体" w:eastAsia="楷体"/>
          <w:b/>
          <w:sz w:val="24"/>
        </w:rPr>
        <w:t>合成抗菌药物</w:t>
      </w:r>
    </w:p>
    <w:p>
      <w:pPr>
        <w:spacing w:line="360" w:lineRule="exact"/>
        <w:ind w:firstLine="480" w:firstLineChars="200"/>
        <w:rPr>
          <w:rFonts w:ascii="楷体" w:hAnsi="楷体" w:eastAsia="楷体"/>
          <w:color w:val="333333"/>
          <w:sz w:val="24"/>
        </w:rPr>
      </w:pPr>
      <w:r>
        <w:rPr>
          <w:rFonts w:ascii="楷体" w:hAnsi="楷体" w:eastAsia="楷体"/>
          <w:color w:val="333333"/>
          <w:sz w:val="24"/>
        </w:rPr>
        <w:t>15.1合成抗菌药的发展、结构类型、构效关系、作用机理、代谢特点、结构与化学稳定性和毒副作用之间关系。</w:t>
      </w:r>
    </w:p>
    <w:p>
      <w:pPr>
        <w:spacing w:line="360" w:lineRule="exact"/>
        <w:ind w:firstLine="480" w:firstLineChars="200"/>
        <w:rPr>
          <w:rFonts w:ascii="楷体" w:hAnsi="楷体" w:eastAsia="楷体"/>
          <w:color w:val="333333"/>
          <w:sz w:val="24"/>
        </w:rPr>
      </w:pPr>
      <w:r>
        <w:rPr>
          <w:rFonts w:ascii="楷体" w:hAnsi="楷体" w:eastAsia="楷体"/>
          <w:color w:val="333333"/>
          <w:sz w:val="24"/>
        </w:rPr>
        <w:t>15.2</w:t>
      </w:r>
      <w:r>
        <w:rPr>
          <w:rFonts w:hint="eastAsia" w:ascii="楷体" w:hAnsi="楷体" w:eastAsia="楷体"/>
          <w:color w:val="333333"/>
          <w:sz w:val="24"/>
        </w:rPr>
        <w:t>常见</w:t>
      </w:r>
      <w:r>
        <w:rPr>
          <w:rFonts w:ascii="楷体" w:hAnsi="楷体" w:eastAsia="楷体"/>
          <w:color w:val="333333"/>
          <w:sz w:val="24"/>
        </w:rPr>
        <w:t>合成抗菌药的化学名、化学结构、理化性质、作用特点及用途。</w:t>
      </w:r>
    </w:p>
    <w:p>
      <w:pPr>
        <w:spacing w:line="360" w:lineRule="exact"/>
        <w:ind w:firstLine="482" w:firstLineChars="200"/>
        <w:rPr>
          <w:rFonts w:ascii="楷体" w:hAnsi="楷体" w:eastAsia="楷体"/>
          <w:b/>
          <w:sz w:val="24"/>
        </w:rPr>
      </w:pPr>
      <w:r>
        <w:rPr>
          <w:rFonts w:ascii="楷体" w:hAnsi="楷体" w:eastAsia="楷体"/>
          <w:b/>
          <w:sz w:val="24"/>
        </w:rPr>
        <w:t>16.</w:t>
      </w:r>
      <w:r>
        <w:rPr>
          <w:rFonts w:ascii="楷体" w:hAnsi="楷体" w:eastAsia="楷体"/>
          <w:sz w:val="24"/>
        </w:rPr>
        <w:t xml:space="preserve"> </w:t>
      </w:r>
      <w:r>
        <w:rPr>
          <w:rFonts w:ascii="楷体" w:hAnsi="楷体" w:eastAsia="楷体"/>
          <w:b/>
          <w:sz w:val="24"/>
        </w:rPr>
        <w:t>抗病毒药物和抗寄生虫药物</w:t>
      </w:r>
    </w:p>
    <w:p>
      <w:pPr>
        <w:spacing w:line="360" w:lineRule="exact"/>
        <w:ind w:firstLine="480" w:firstLineChars="200"/>
        <w:rPr>
          <w:rFonts w:ascii="楷体" w:hAnsi="楷体" w:eastAsia="楷体"/>
          <w:color w:val="333333"/>
          <w:sz w:val="24"/>
        </w:rPr>
      </w:pPr>
      <w:r>
        <w:rPr>
          <w:rFonts w:ascii="楷体" w:hAnsi="楷体" w:eastAsia="楷体"/>
          <w:color w:val="333333"/>
          <w:sz w:val="24"/>
        </w:rPr>
        <w:t>16.1抗病毒药物</w:t>
      </w:r>
      <w:r>
        <w:rPr>
          <w:rFonts w:hint="eastAsia" w:ascii="楷体" w:hAnsi="楷体" w:eastAsia="楷体"/>
          <w:color w:val="333333"/>
          <w:sz w:val="24"/>
        </w:rPr>
        <w:t>和抗寄生虫药物</w:t>
      </w:r>
      <w:r>
        <w:rPr>
          <w:rFonts w:ascii="楷体" w:hAnsi="楷体" w:eastAsia="楷体"/>
          <w:color w:val="333333"/>
          <w:sz w:val="24"/>
        </w:rPr>
        <w:t>的结构类型和作用机理。</w:t>
      </w:r>
    </w:p>
    <w:p>
      <w:pPr>
        <w:spacing w:line="360" w:lineRule="exact"/>
        <w:ind w:firstLine="480" w:firstLineChars="200"/>
        <w:rPr>
          <w:rFonts w:ascii="楷体" w:hAnsi="楷体" w:eastAsia="楷体"/>
          <w:color w:val="333333"/>
          <w:sz w:val="24"/>
        </w:rPr>
      </w:pPr>
      <w:r>
        <w:rPr>
          <w:rFonts w:ascii="楷体" w:hAnsi="楷体" w:eastAsia="楷体"/>
          <w:color w:val="333333"/>
          <w:sz w:val="24"/>
        </w:rPr>
        <w:t>16.2</w:t>
      </w:r>
      <w:r>
        <w:rPr>
          <w:rFonts w:hint="eastAsia" w:ascii="楷体" w:hAnsi="楷体" w:eastAsia="楷体"/>
          <w:color w:val="333333"/>
          <w:sz w:val="24"/>
        </w:rPr>
        <w:t>常见</w:t>
      </w:r>
      <w:r>
        <w:rPr>
          <w:rFonts w:ascii="楷体" w:hAnsi="楷体" w:eastAsia="楷体"/>
          <w:color w:val="333333"/>
          <w:sz w:val="24"/>
        </w:rPr>
        <w:t>抗病毒药物</w:t>
      </w:r>
      <w:r>
        <w:rPr>
          <w:rFonts w:hint="eastAsia" w:ascii="楷体" w:hAnsi="楷体" w:eastAsia="楷体"/>
          <w:color w:val="333333"/>
          <w:sz w:val="24"/>
        </w:rPr>
        <w:t>和抗寄生虫药物</w:t>
      </w:r>
      <w:r>
        <w:rPr>
          <w:rFonts w:ascii="楷体" w:hAnsi="楷体" w:eastAsia="楷体"/>
          <w:color w:val="333333"/>
          <w:sz w:val="24"/>
        </w:rPr>
        <w:t>的化学名、化学结构、理化性质、作用特点及用途。</w:t>
      </w:r>
    </w:p>
    <w:p>
      <w:pPr>
        <w:spacing w:line="360" w:lineRule="exact"/>
        <w:ind w:firstLine="482" w:firstLineChars="200"/>
        <w:rPr>
          <w:rFonts w:ascii="楷体" w:hAnsi="楷体" w:eastAsia="楷体"/>
          <w:b/>
          <w:sz w:val="24"/>
        </w:rPr>
      </w:pPr>
      <w:r>
        <w:rPr>
          <w:rFonts w:ascii="楷体" w:hAnsi="楷体" w:eastAsia="楷体"/>
          <w:b/>
          <w:sz w:val="24"/>
        </w:rPr>
        <w:t>17.</w:t>
      </w:r>
      <w:r>
        <w:rPr>
          <w:rFonts w:ascii="楷体" w:hAnsi="楷体" w:eastAsia="楷体"/>
          <w:sz w:val="24"/>
        </w:rPr>
        <w:t xml:space="preserve"> </w:t>
      </w:r>
      <w:r>
        <w:rPr>
          <w:rFonts w:ascii="楷体" w:hAnsi="楷体" w:eastAsia="楷体"/>
          <w:b/>
          <w:sz w:val="24"/>
        </w:rPr>
        <w:t>抗生素</w:t>
      </w:r>
    </w:p>
    <w:p>
      <w:pPr>
        <w:spacing w:line="360" w:lineRule="exact"/>
        <w:ind w:firstLine="480" w:firstLineChars="200"/>
        <w:rPr>
          <w:rFonts w:ascii="楷体" w:hAnsi="楷体" w:eastAsia="楷体"/>
          <w:color w:val="333333"/>
          <w:sz w:val="24"/>
        </w:rPr>
      </w:pPr>
      <w:r>
        <w:rPr>
          <w:rFonts w:ascii="楷体" w:hAnsi="楷体" w:eastAsia="楷体"/>
          <w:color w:val="333333"/>
          <w:sz w:val="24"/>
        </w:rPr>
        <w:t>17.1抗生素类药物的发展和结构类型、构效关系、作用机理、结构与化学稳定性和毒副作用之间关系。</w:t>
      </w:r>
    </w:p>
    <w:p>
      <w:pPr>
        <w:spacing w:line="360" w:lineRule="exact"/>
        <w:ind w:firstLine="480" w:firstLineChars="200"/>
        <w:rPr>
          <w:rFonts w:ascii="楷体" w:hAnsi="楷体" w:eastAsia="楷体"/>
          <w:color w:val="333333"/>
          <w:sz w:val="24"/>
        </w:rPr>
      </w:pPr>
      <w:r>
        <w:rPr>
          <w:rFonts w:ascii="楷体" w:hAnsi="楷体" w:eastAsia="楷体"/>
          <w:color w:val="333333"/>
          <w:sz w:val="24"/>
        </w:rPr>
        <w:t>17.2</w:t>
      </w:r>
      <w:r>
        <w:rPr>
          <w:rFonts w:hint="eastAsia" w:ascii="楷体" w:hAnsi="楷体" w:eastAsia="楷体"/>
          <w:color w:val="333333"/>
          <w:sz w:val="24"/>
        </w:rPr>
        <w:t>常见抗生素</w:t>
      </w:r>
      <w:r>
        <w:rPr>
          <w:rFonts w:ascii="楷体" w:hAnsi="楷体" w:eastAsia="楷体"/>
          <w:color w:val="333333"/>
          <w:sz w:val="24"/>
        </w:rPr>
        <w:t>的化学名、化学结构、理化性质、作用特点及用途。</w:t>
      </w:r>
    </w:p>
    <w:p>
      <w:pPr>
        <w:spacing w:line="360" w:lineRule="exact"/>
        <w:ind w:firstLine="482" w:firstLineChars="200"/>
        <w:rPr>
          <w:rFonts w:ascii="楷体" w:hAnsi="楷体" w:eastAsia="楷体"/>
          <w:b/>
          <w:sz w:val="24"/>
        </w:rPr>
      </w:pPr>
      <w:r>
        <w:rPr>
          <w:rFonts w:ascii="楷体" w:hAnsi="楷体" w:eastAsia="楷体"/>
          <w:b/>
          <w:sz w:val="24"/>
        </w:rPr>
        <w:t>18.</w:t>
      </w:r>
      <w:r>
        <w:rPr>
          <w:rFonts w:ascii="楷体" w:hAnsi="楷体" w:eastAsia="楷体"/>
          <w:sz w:val="24"/>
        </w:rPr>
        <w:t xml:space="preserve"> </w:t>
      </w:r>
      <w:r>
        <w:rPr>
          <w:rFonts w:ascii="楷体" w:hAnsi="楷体" w:eastAsia="楷体"/>
          <w:b/>
          <w:sz w:val="24"/>
        </w:rPr>
        <w:t>抗肿瘤药物</w:t>
      </w:r>
    </w:p>
    <w:p>
      <w:pPr>
        <w:spacing w:line="360" w:lineRule="exact"/>
        <w:ind w:firstLine="480" w:firstLineChars="200"/>
        <w:rPr>
          <w:rFonts w:ascii="楷体" w:hAnsi="楷体" w:eastAsia="楷体"/>
          <w:color w:val="333333"/>
          <w:sz w:val="24"/>
        </w:rPr>
      </w:pPr>
      <w:r>
        <w:rPr>
          <w:rFonts w:ascii="楷体" w:hAnsi="楷体" w:eastAsia="楷体"/>
          <w:color w:val="333333"/>
          <w:sz w:val="24"/>
        </w:rPr>
        <w:t>18.1抗肿瘤药物的发展和结构类型、构效关系、作用机理、结构与化学稳定性和毒副作用之间关系。</w:t>
      </w:r>
    </w:p>
    <w:p>
      <w:pPr>
        <w:spacing w:line="360" w:lineRule="exact"/>
        <w:ind w:firstLine="480" w:firstLineChars="200"/>
        <w:rPr>
          <w:rFonts w:ascii="楷体" w:hAnsi="楷体" w:eastAsia="楷体"/>
          <w:color w:val="333333"/>
          <w:sz w:val="24"/>
        </w:rPr>
      </w:pPr>
      <w:r>
        <w:rPr>
          <w:rFonts w:ascii="楷体" w:hAnsi="楷体" w:eastAsia="楷体"/>
          <w:color w:val="333333"/>
          <w:sz w:val="24"/>
        </w:rPr>
        <w:t>18.2</w:t>
      </w:r>
      <w:r>
        <w:rPr>
          <w:rFonts w:hint="eastAsia" w:ascii="楷体" w:hAnsi="楷体" w:eastAsia="楷体"/>
          <w:color w:val="333333"/>
          <w:sz w:val="24"/>
        </w:rPr>
        <w:t>常见抗肿瘤药物</w:t>
      </w:r>
      <w:r>
        <w:rPr>
          <w:rFonts w:ascii="楷体" w:hAnsi="楷体" w:eastAsia="楷体"/>
          <w:color w:val="333333"/>
          <w:sz w:val="24"/>
        </w:rPr>
        <w:t>的化学名、化学结构、理化性质、作用特点及用途。</w:t>
      </w:r>
    </w:p>
    <w:p>
      <w:pPr>
        <w:spacing w:line="360" w:lineRule="exact"/>
        <w:ind w:firstLine="480" w:firstLineChars="200"/>
        <w:rPr>
          <w:rFonts w:ascii="楷体" w:hAnsi="楷体" w:eastAsia="楷体"/>
          <w:color w:val="333333"/>
          <w:sz w:val="24"/>
        </w:rPr>
      </w:pPr>
    </w:p>
    <w:p>
      <w:pPr>
        <w:spacing w:line="360" w:lineRule="exact"/>
        <w:rPr>
          <w:rFonts w:ascii="楷体" w:hAnsi="楷体" w:eastAsia="楷体"/>
          <w:b/>
          <w:sz w:val="24"/>
        </w:rPr>
      </w:pPr>
      <w:r>
        <w:rPr>
          <w:rFonts w:hint="eastAsia" w:ascii="楷体" w:hAnsi="楷体" w:eastAsia="楷体"/>
          <w:b/>
          <w:sz w:val="24"/>
        </w:rPr>
        <w:t>（二）药物分析部分</w:t>
      </w:r>
    </w:p>
    <w:p>
      <w:pPr>
        <w:pStyle w:val="10"/>
        <w:numPr>
          <w:ilvl w:val="0"/>
          <w:numId w:val="1"/>
        </w:numPr>
        <w:spacing w:line="360" w:lineRule="exact"/>
        <w:ind w:firstLineChars="0"/>
        <w:rPr>
          <w:rFonts w:ascii="楷体" w:hAnsi="楷体" w:eastAsia="楷体"/>
          <w:b/>
          <w:bCs/>
          <w:color w:val="333333"/>
          <w:sz w:val="24"/>
        </w:rPr>
      </w:pPr>
      <w:r>
        <w:rPr>
          <w:rFonts w:ascii="楷体" w:hAnsi="楷体" w:eastAsia="楷体"/>
          <w:b/>
          <w:bCs/>
          <w:color w:val="333333"/>
          <w:sz w:val="24"/>
        </w:rPr>
        <w:t>绪论</w:t>
      </w:r>
    </w:p>
    <w:p>
      <w:pPr>
        <w:pStyle w:val="10"/>
        <w:numPr>
          <w:ilvl w:val="0"/>
          <w:numId w:val="2"/>
        </w:numPr>
        <w:spacing w:line="360" w:lineRule="exact"/>
        <w:ind w:firstLineChars="0"/>
        <w:rPr>
          <w:rFonts w:ascii="楷体" w:hAnsi="楷体" w:eastAsia="楷体"/>
          <w:color w:val="333333"/>
          <w:sz w:val="24"/>
        </w:rPr>
      </w:pPr>
      <w:r>
        <w:rPr>
          <w:rFonts w:ascii="楷体" w:hAnsi="楷体" w:eastAsia="楷体"/>
          <w:color w:val="333333"/>
          <w:sz w:val="24"/>
        </w:rPr>
        <w:t>药物分析的性质和任务；</w:t>
      </w:r>
    </w:p>
    <w:p>
      <w:pPr>
        <w:pStyle w:val="10"/>
        <w:numPr>
          <w:ilvl w:val="0"/>
          <w:numId w:val="2"/>
        </w:numPr>
        <w:spacing w:line="360" w:lineRule="exact"/>
        <w:ind w:firstLineChars="0"/>
        <w:rPr>
          <w:rFonts w:ascii="楷体" w:hAnsi="楷体" w:eastAsia="楷体"/>
          <w:color w:val="333333"/>
          <w:sz w:val="24"/>
        </w:rPr>
      </w:pPr>
      <w:r>
        <w:rPr>
          <w:rFonts w:ascii="楷体" w:hAnsi="楷体" w:eastAsia="楷体"/>
          <w:color w:val="333333"/>
          <w:sz w:val="24"/>
        </w:rPr>
        <w:t>药典的内容与要求；</w:t>
      </w:r>
    </w:p>
    <w:p>
      <w:pPr>
        <w:pStyle w:val="10"/>
        <w:numPr>
          <w:ilvl w:val="0"/>
          <w:numId w:val="2"/>
        </w:numPr>
        <w:spacing w:line="360" w:lineRule="exact"/>
        <w:ind w:firstLineChars="0"/>
        <w:rPr>
          <w:rFonts w:ascii="楷体" w:hAnsi="楷体" w:eastAsia="楷体"/>
          <w:color w:val="333333"/>
          <w:sz w:val="24"/>
        </w:rPr>
      </w:pPr>
      <w:r>
        <w:rPr>
          <w:rFonts w:ascii="楷体" w:hAnsi="楷体" w:eastAsia="楷体"/>
          <w:color w:val="333333"/>
          <w:sz w:val="24"/>
        </w:rPr>
        <w:t>药品检验和监督；</w:t>
      </w:r>
    </w:p>
    <w:p>
      <w:pPr>
        <w:pStyle w:val="10"/>
        <w:numPr>
          <w:ilvl w:val="0"/>
          <w:numId w:val="2"/>
        </w:numPr>
        <w:spacing w:line="360" w:lineRule="exact"/>
        <w:ind w:firstLineChars="0"/>
        <w:rPr>
          <w:rFonts w:ascii="楷体" w:hAnsi="楷体" w:eastAsia="楷体"/>
          <w:color w:val="333333"/>
          <w:sz w:val="24"/>
        </w:rPr>
      </w:pPr>
      <w:r>
        <w:rPr>
          <w:rFonts w:ascii="楷体" w:hAnsi="楷体" w:eastAsia="楷体"/>
          <w:color w:val="333333"/>
          <w:sz w:val="24"/>
        </w:rPr>
        <w:t>全面控制药品质量的科学管理</w:t>
      </w:r>
      <w:r>
        <w:rPr>
          <w:rFonts w:hint="eastAsia" w:ascii="楷体" w:hAnsi="楷体" w:eastAsia="楷体"/>
          <w:color w:val="333333"/>
          <w:sz w:val="24"/>
        </w:rPr>
        <w:t>；</w:t>
      </w:r>
    </w:p>
    <w:p>
      <w:pPr>
        <w:pStyle w:val="10"/>
        <w:numPr>
          <w:ilvl w:val="0"/>
          <w:numId w:val="2"/>
        </w:numPr>
        <w:spacing w:line="360" w:lineRule="exact"/>
        <w:ind w:firstLineChars="0"/>
        <w:rPr>
          <w:rFonts w:ascii="楷体" w:hAnsi="楷体" w:eastAsia="楷体"/>
          <w:color w:val="333333"/>
          <w:sz w:val="24"/>
        </w:rPr>
      </w:pPr>
      <w:r>
        <w:rPr>
          <w:rFonts w:ascii="楷体" w:hAnsi="楷体" w:eastAsia="楷体"/>
          <w:color w:val="333333"/>
          <w:sz w:val="24"/>
        </w:rPr>
        <w:t>理解药品检验工作的基本程序</w:t>
      </w:r>
      <w:r>
        <w:rPr>
          <w:rFonts w:hint="eastAsia" w:ascii="楷体" w:hAnsi="楷体" w:eastAsia="楷体"/>
          <w:color w:val="333333"/>
          <w:sz w:val="24"/>
        </w:rPr>
        <w:t>；</w:t>
      </w:r>
    </w:p>
    <w:p>
      <w:pPr>
        <w:pStyle w:val="10"/>
        <w:numPr>
          <w:ilvl w:val="0"/>
          <w:numId w:val="2"/>
        </w:numPr>
        <w:spacing w:line="360" w:lineRule="exact"/>
        <w:ind w:firstLineChars="0"/>
        <w:rPr>
          <w:rFonts w:ascii="楷体" w:hAnsi="楷体" w:eastAsia="楷体"/>
          <w:color w:val="333333"/>
          <w:sz w:val="24"/>
        </w:rPr>
      </w:pPr>
      <w:r>
        <w:rPr>
          <w:rFonts w:ascii="楷体" w:hAnsi="楷体" w:eastAsia="楷体"/>
          <w:color w:val="333333"/>
          <w:sz w:val="24"/>
        </w:rPr>
        <w:t>《中国药典》的沿革及主要国外药典的基本结构与主要内容</w:t>
      </w:r>
      <w:r>
        <w:rPr>
          <w:rFonts w:hint="eastAsia" w:ascii="楷体" w:hAnsi="楷体" w:eastAsia="楷体"/>
          <w:color w:val="333333"/>
          <w:sz w:val="24"/>
        </w:rPr>
        <w:t>；</w:t>
      </w:r>
    </w:p>
    <w:p>
      <w:pPr>
        <w:pStyle w:val="10"/>
        <w:numPr>
          <w:ilvl w:val="0"/>
          <w:numId w:val="2"/>
        </w:numPr>
        <w:spacing w:line="360" w:lineRule="exact"/>
        <w:ind w:firstLineChars="0"/>
        <w:rPr>
          <w:rFonts w:ascii="楷体" w:hAnsi="楷体" w:eastAsia="楷体"/>
          <w:color w:val="333333"/>
          <w:sz w:val="24"/>
        </w:rPr>
      </w:pPr>
      <w:r>
        <w:rPr>
          <w:rFonts w:ascii="楷体" w:hAnsi="楷体" w:eastAsia="楷体"/>
          <w:color w:val="333333"/>
          <w:sz w:val="24"/>
        </w:rPr>
        <w:t>药品质量管理规范。</w:t>
      </w:r>
    </w:p>
    <w:p>
      <w:pPr>
        <w:pStyle w:val="10"/>
        <w:numPr>
          <w:ilvl w:val="0"/>
          <w:numId w:val="1"/>
        </w:numPr>
        <w:spacing w:line="360" w:lineRule="exact"/>
        <w:ind w:firstLineChars="0"/>
        <w:rPr>
          <w:rFonts w:ascii="楷体" w:hAnsi="楷体" w:eastAsia="楷体"/>
          <w:b/>
          <w:bCs/>
          <w:color w:val="333333"/>
          <w:sz w:val="24"/>
        </w:rPr>
      </w:pPr>
      <w:r>
        <w:rPr>
          <w:rFonts w:ascii="楷体" w:hAnsi="楷体" w:eastAsia="楷体"/>
          <w:b/>
          <w:bCs/>
          <w:color w:val="333333"/>
          <w:sz w:val="24"/>
        </w:rPr>
        <w:t>药物的鉴别试验</w:t>
      </w:r>
    </w:p>
    <w:p>
      <w:pPr>
        <w:pStyle w:val="10"/>
        <w:numPr>
          <w:ilvl w:val="0"/>
          <w:numId w:val="3"/>
        </w:numPr>
        <w:spacing w:line="360" w:lineRule="exact"/>
        <w:ind w:firstLineChars="0"/>
        <w:rPr>
          <w:rFonts w:ascii="楷体" w:hAnsi="楷体" w:eastAsia="楷体"/>
          <w:color w:val="333333"/>
          <w:sz w:val="24"/>
        </w:rPr>
      </w:pPr>
      <w:r>
        <w:rPr>
          <w:rFonts w:ascii="楷体" w:hAnsi="楷体" w:eastAsia="楷体"/>
          <w:color w:val="333333"/>
          <w:sz w:val="24"/>
        </w:rPr>
        <w:t>药物鉴别概述；</w:t>
      </w:r>
    </w:p>
    <w:p>
      <w:pPr>
        <w:pStyle w:val="10"/>
        <w:numPr>
          <w:ilvl w:val="0"/>
          <w:numId w:val="3"/>
        </w:numPr>
        <w:spacing w:line="360" w:lineRule="exact"/>
        <w:ind w:firstLineChars="0"/>
        <w:rPr>
          <w:rFonts w:ascii="楷体" w:hAnsi="楷体" w:eastAsia="楷体"/>
          <w:color w:val="333333"/>
          <w:sz w:val="24"/>
        </w:rPr>
      </w:pPr>
      <w:r>
        <w:rPr>
          <w:rFonts w:ascii="楷体" w:hAnsi="楷体" w:eastAsia="楷体"/>
          <w:color w:val="333333"/>
          <w:sz w:val="24"/>
        </w:rPr>
        <w:t>物理常数测定法；</w:t>
      </w:r>
    </w:p>
    <w:p>
      <w:pPr>
        <w:pStyle w:val="10"/>
        <w:numPr>
          <w:ilvl w:val="0"/>
          <w:numId w:val="3"/>
        </w:numPr>
        <w:spacing w:line="360" w:lineRule="exact"/>
        <w:ind w:firstLineChars="0"/>
        <w:rPr>
          <w:rFonts w:ascii="楷体" w:hAnsi="楷体" w:eastAsia="楷体"/>
          <w:color w:val="333333"/>
          <w:sz w:val="24"/>
        </w:rPr>
      </w:pPr>
      <w:r>
        <w:rPr>
          <w:rFonts w:ascii="楷体" w:hAnsi="楷体" w:eastAsia="楷体"/>
          <w:color w:val="333333"/>
          <w:sz w:val="24"/>
        </w:rPr>
        <w:t>鉴别试验设计的依据和分析影响鉴别试验结果的因素</w:t>
      </w:r>
      <w:r>
        <w:rPr>
          <w:rFonts w:hint="eastAsia" w:ascii="楷体" w:hAnsi="楷体" w:eastAsia="楷体"/>
          <w:color w:val="333333"/>
          <w:sz w:val="24"/>
        </w:rPr>
        <w:t>；</w:t>
      </w:r>
    </w:p>
    <w:p>
      <w:pPr>
        <w:pStyle w:val="10"/>
        <w:numPr>
          <w:ilvl w:val="0"/>
          <w:numId w:val="3"/>
        </w:numPr>
        <w:spacing w:line="360" w:lineRule="exact"/>
        <w:ind w:firstLineChars="0"/>
        <w:rPr>
          <w:rFonts w:ascii="楷体" w:hAnsi="楷体" w:eastAsia="楷体"/>
          <w:color w:val="333333"/>
          <w:sz w:val="24"/>
        </w:rPr>
      </w:pPr>
      <w:r>
        <w:rPr>
          <w:rFonts w:ascii="楷体" w:hAnsi="楷体" w:eastAsia="楷体"/>
          <w:color w:val="333333"/>
          <w:sz w:val="24"/>
        </w:rPr>
        <w:t>熔点、比旋度、吸收系数、折光率等物理常数的测定方法和注意事项；</w:t>
      </w:r>
    </w:p>
    <w:p>
      <w:pPr>
        <w:pStyle w:val="10"/>
        <w:numPr>
          <w:ilvl w:val="0"/>
          <w:numId w:val="3"/>
        </w:numPr>
        <w:spacing w:line="360" w:lineRule="exact"/>
        <w:ind w:firstLineChars="0"/>
        <w:rPr>
          <w:rFonts w:ascii="楷体" w:hAnsi="楷体" w:eastAsia="楷体"/>
          <w:color w:val="333333"/>
          <w:sz w:val="24"/>
        </w:rPr>
      </w:pPr>
      <w:r>
        <w:rPr>
          <w:rFonts w:ascii="楷体" w:hAnsi="楷体" w:eastAsia="楷体"/>
          <w:color w:val="333333"/>
          <w:sz w:val="24"/>
        </w:rPr>
        <w:t>化学鉴别法、光谱鉴别法和色谱鉴别法的基本原理和方法特点。</w:t>
      </w:r>
    </w:p>
    <w:p>
      <w:pPr>
        <w:pStyle w:val="10"/>
        <w:numPr>
          <w:ilvl w:val="0"/>
          <w:numId w:val="1"/>
        </w:numPr>
        <w:spacing w:line="360" w:lineRule="exact"/>
        <w:ind w:firstLineChars="0"/>
        <w:rPr>
          <w:rFonts w:ascii="楷体" w:hAnsi="楷体" w:eastAsia="楷体"/>
          <w:b/>
          <w:bCs/>
          <w:color w:val="333333"/>
          <w:sz w:val="24"/>
        </w:rPr>
      </w:pPr>
      <w:r>
        <w:rPr>
          <w:rFonts w:ascii="楷体" w:hAnsi="楷体" w:eastAsia="楷体"/>
          <w:b/>
          <w:bCs/>
          <w:color w:val="333333"/>
          <w:sz w:val="24"/>
        </w:rPr>
        <w:t>药物的杂质检查</w:t>
      </w:r>
    </w:p>
    <w:p>
      <w:pPr>
        <w:pStyle w:val="10"/>
        <w:numPr>
          <w:ilvl w:val="0"/>
          <w:numId w:val="4"/>
        </w:numPr>
        <w:spacing w:line="360" w:lineRule="exact"/>
        <w:ind w:firstLineChars="0"/>
        <w:rPr>
          <w:rFonts w:ascii="楷体" w:hAnsi="楷体" w:eastAsia="楷体"/>
          <w:color w:val="333333"/>
          <w:sz w:val="24"/>
        </w:rPr>
      </w:pPr>
      <w:r>
        <w:rPr>
          <w:rFonts w:ascii="楷体" w:hAnsi="楷体" w:eastAsia="楷体"/>
          <w:color w:val="333333"/>
          <w:sz w:val="24"/>
        </w:rPr>
        <w:t>药物中的杂质</w:t>
      </w:r>
      <w:r>
        <w:rPr>
          <w:rFonts w:hint="eastAsia" w:ascii="楷体" w:hAnsi="楷体" w:eastAsia="楷体"/>
          <w:color w:val="333333"/>
          <w:sz w:val="24"/>
        </w:rPr>
        <w:t>限量的定义及计算方法</w:t>
      </w:r>
      <w:r>
        <w:rPr>
          <w:rFonts w:ascii="楷体" w:hAnsi="楷体" w:eastAsia="楷体"/>
          <w:color w:val="333333"/>
          <w:sz w:val="24"/>
        </w:rPr>
        <w:t>；</w:t>
      </w:r>
    </w:p>
    <w:p>
      <w:pPr>
        <w:pStyle w:val="10"/>
        <w:numPr>
          <w:ilvl w:val="0"/>
          <w:numId w:val="4"/>
        </w:numPr>
        <w:spacing w:line="360" w:lineRule="exact"/>
        <w:ind w:firstLineChars="0"/>
        <w:rPr>
          <w:rFonts w:ascii="楷体" w:hAnsi="楷体" w:eastAsia="楷体"/>
          <w:color w:val="333333"/>
          <w:sz w:val="24"/>
        </w:rPr>
      </w:pPr>
      <w:r>
        <w:rPr>
          <w:rFonts w:ascii="楷体" w:hAnsi="楷体" w:eastAsia="楷体"/>
          <w:color w:val="333333"/>
          <w:sz w:val="24"/>
        </w:rPr>
        <w:t>一般杂质</w:t>
      </w:r>
      <w:r>
        <w:rPr>
          <w:rFonts w:hint="eastAsia" w:ascii="楷体" w:hAnsi="楷体" w:eastAsia="楷体"/>
          <w:color w:val="333333"/>
          <w:sz w:val="24"/>
        </w:rPr>
        <w:t>与特殊杂质的定义及</w:t>
      </w:r>
      <w:r>
        <w:rPr>
          <w:rFonts w:ascii="楷体" w:hAnsi="楷体" w:eastAsia="楷体"/>
          <w:color w:val="333333"/>
          <w:sz w:val="24"/>
        </w:rPr>
        <w:t>检查方法；</w:t>
      </w:r>
    </w:p>
    <w:p>
      <w:pPr>
        <w:pStyle w:val="10"/>
        <w:numPr>
          <w:ilvl w:val="0"/>
          <w:numId w:val="4"/>
        </w:numPr>
        <w:spacing w:line="360" w:lineRule="exact"/>
        <w:ind w:firstLineChars="0"/>
        <w:rPr>
          <w:rFonts w:ascii="楷体" w:hAnsi="楷体" w:eastAsia="楷体"/>
          <w:color w:val="333333"/>
          <w:sz w:val="24"/>
        </w:rPr>
      </w:pPr>
      <w:r>
        <w:rPr>
          <w:rFonts w:ascii="楷体" w:hAnsi="楷体" w:eastAsia="楷体"/>
          <w:color w:val="333333"/>
          <w:sz w:val="24"/>
        </w:rPr>
        <w:t>判断氯化物、铁盐、重金属、砷盐检查法的原理、方法及注意事项</w:t>
      </w:r>
      <w:r>
        <w:rPr>
          <w:rFonts w:hint="eastAsia" w:ascii="楷体" w:hAnsi="楷体" w:eastAsia="楷体"/>
          <w:color w:val="333333"/>
          <w:sz w:val="24"/>
        </w:rPr>
        <w:t>；</w:t>
      </w:r>
    </w:p>
    <w:p>
      <w:pPr>
        <w:pStyle w:val="10"/>
        <w:numPr>
          <w:ilvl w:val="0"/>
          <w:numId w:val="4"/>
        </w:numPr>
        <w:spacing w:line="360" w:lineRule="exact"/>
        <w:ind w:firstLineChars="0"/>
        <w:rPr>
          <w:rFonts w:ascii="楷体" w:hAnsi="楷体" w:eastAsia="楷体"/>
          <w:color w:val="333333"/>
          <w:sz w:val="24"/>
        </w:rPr>
      </w:pPr>
      <w:r>
        <w:rPr>
          <w:rFonts w:ascii="楷体" w:hAnsi="楷体" w:eastAsia="楷体"/>
          <w:color w:val="333333"/>
          <w:sz w:val="24"/>
        </w:rPr>
        <w:t>药物中杂质的来源；</w:t>
      </w:r>
    </w:p>
    <w:p>
      <w:pPr>
        <w:pStyle w:val="10"/>
        <w:numPr>
          <w:ilvl w:val="0"/>
          <w:numId w:val="4"/>
        </w:numPr>
        <w:spacing w:line="360" w:lineRule="exact"/>
        <w:ind w:firstLineChars="0"/>
        <w:rPr>
          <w:rFonts w:ascii="楷体" w:hAnsi="楷体" w:eastAsia="楷体"/>
          <w:color w:val="333333"/>
          <w:sz w:val="24"/>
        </w:rPr>
      </w:pPr>
      <w:r>
        <w:rPr>
          <w:rFonts w:ascii="楷体" w:hAnsi="楷体" w:eastAsia="楷体"/>
          <w:color w:val="333333"/>
          <w:sz w:val="24"/>
        </w:rPr>
        <w:t>硫酸盐、干燥失重、炽灼残渣检查法及残留溶剂测定法的原理、方法</w:t>
      </w:r>
      <w:r>
        <w:rPr>
          <w:rFonts w:hint="eastAsia" w:ascii="楷体" w:hAnsi="楷体" w:eastAsia="楷体"/>
          <w:color w:val="333333"/>
          <w:sz w:val="24"/>
        </w:rPr>
        <w:t>及</w:t>
      </w:r>
      <w:r>
        <w:rPr>
          <w:rFonts w:ascii="楷体" w:hAnsi="楷体" w:eastAsia="楷体"/>
          <w:color w:val="333333"/>
          <w:sz w:val="24"/>
        </w:rPr>
        <w:t>注意事项；</w:t>
      </w:r>
    </w:p>
    <w:p>
      <w:pPr>
        <w:pStyle w:val="10"/>
        <w:numPr>
          <w:ilvl w:val="0"/>
          <w:numId w:val="4"/>
        </w:numPr>
        <w:spacing w:line="360" w:lineRule="exact"/>
        <w:ind w:firstLineChars="0"/>
        <w:rPr>
          <w:rFonts w:ascii="楷体" w:hAnsi="楷体" w:eastAsia="楷体"/>
          <w:color w:val="333333"/>
          <w:sz w:val="24"/>
        </w:rPr>
      </w:pPr>
      <w:r>
        <w:rPr>
          <w:rFonts w:ascii="楷体" w:hAnsi="楷体" w:eastAsia="楷体"/>
          <w:color w:val="333333"/>
          <w:sz w:val="24"/>
        </w:rPr>
        <w:t>光谱法、色谱法在特殊杂质检查中的原理及方法类型</w:t>
      </w:r>
      <w:r>
        <w:rPr>
          <w:rFonts w:hint="eastAsia" w:ascii="楷体" w:hAnsi="楷体" w:eastAsia="楷体"/>
          <w:color w:val="333333"/>
          <w:sz w:val="24"/>
        </w:rPr>
        <w:t>；</w:t>
      </w:r>
    </w:p>
    <w:p>
      <w:pPr>
        <w:pStyle w:val="10"/>
        <w:numPr>
          <w:ilvl w:val="0"/>
          <w:numId w:val="4"/>
        </w:numPr>
        <w:spacing w:line="360" w:lineRule="exact"/>
        <w:ind w:firstLineChars="0"/>
        <w:rPr>
          <w:rFonts w:ascii="楷体" w:hAnsi="楷体" w:eastAsia="楷体"/>
          <w:color w:val="333333"/>
          <w:sz w:val="24"/>
        </w:rPr>
      </w:pPr>
      <w:r>
        <w:rPr>
          <w:rFonts w:ascii="楷体" w:hAnsi="楷体" w:eastAsia="楷体"/>
          <w:color w:val="333333"/>
          <w:sz w:val="24"/>
        </w:rPr>
        <w:t>药物纯度的概念；</w:t>
      </w:r>
    </w:p>
    <w:p>
      <w:pPr>
        <w:pStyle w:val="10"/>
        <w:numPr>
          <w:ilvl w:val="0"/>
          <w:numId w:val="4"/>
        </w:numPr>
        <w:spacing w:line="360" w:lineRule="exact"/>
        <w:ind w:firstLineChars="0"/>
        <w:rPr>
          <w:rFonts w:ascii="楷体" w:hAnsi="楷体" w:eastAsia="楷体"/>
          <w:color w:val="333333"/>
          <w:sz w:val="24"/>
        </w:rPr>
      </w:pPr>
      <w:r>
        <w:rPr>
          <w:rFonts w:ascii="楷体" w:hAnsi="楷体" w:eastAsia="楷体"/>
          <w:color w:val="333333"/>
          <w:sz w:val="24"/>
        </w:rPr>
        <w:t>药物中杂质检查的意义；</w:t>
      </w:r>
    </w:p>
    <w:p>
      <w:pPr>
        <w:pStyle w:val="10"/>
        <w:numPr>
          <w:ilvl w:val="0"/>
          <w:numId w:val="4"/>
        </w:numPr>
        <w:spacing w:line="360" w:lineRule="exact"/>
        <w:ind w:firstLineChars="0"/>
        <w:rPr>
          <w:rFonts w:ascii="楷体" w:hAnsi="楷体" w:eastAsia="楷体"/>
          <w:color w:val="333333"/>
          <w:sz w:val="24"/>
        </w:rPr>
      </w:pPr>
      <w:r>
        <w:rPr>
          <w:rFonts w:ascii="楷体" w:hAnsi="楷体" w:eastAsia="楷体"/>
          <w:color w:val="333333"/>
          <w:sz w:val="24"/>
        </w:rPr>
        <w:t>澄清度、溶液颜色、易炭化物检查法及水分测定法的原理及方法</w:t>
      </w:r>
      <w:r>
        <w:rPr>
          <w:rFonts w:hint="eastAsia" w:ascii="楷体" w:hAnsi="楷体" w:eastAsia="楷体"/>
          <w:color w:val="333333"/>
          <w:sz w:val="24"/>
        </w:rPr>
        <w:t>。</w:t>
      </w:r>
    </w:p>
    <w:p>
      <w:pPr>
        <w:pStyle w:val="10"/>
        <w:numPr>
          <w:ilvl w:val="0"/>
          <w:numId w:val="1"/>
        </w:numPr>
        <w:spacing w:line="360" w:lineRule="exact"/>
        <w:ind w:firstLineChars="0"/>
        <w:rPr>
          <w:rFonts w:ascii="楷体" w:hAnsi="楷体" w:eastAsia="楷体"/>
          <w:b/>
          <w:bCs/>
          <w:color w:val="333333"/>
          <w:sz w:val="24"/>
        </w:rPr>
      </w:pPr>
      <w:r>
        <w:rPr>
          <w:rFonts w:ascii="楷体" w:hAnsi="楷体" w:eastAsia="楷体"/>
          <w:b/>
          <w:bCs/>
          <w:color w:val="333333"/>
          <w:sz w:val="24"/>
        </w:rPr>
        <w:t>药物定量分析与分析方法验证</w:t>
      </w:r>
    </w:p>
    <w:p>
      <w:pPr>
        <w:pStyle w:val="10"/>
        <w:numPr>
          <w:ilvl w:val="0"/>
          <w:numId w:val="5"/>
        </w:numPr>
        <w:spacing w:line="360" w:lineRule="exact"/>
        <w:ind w:firstLineChars="0"/>
        <w:rPr>
          <w:rFonts w:ascii="楷体" w:hAnsi="楷体" w:eastAsia="楷体"/>
          <w:color w:val="333333"/>
          <w:sz w:val="24"/>
        </w:rPr>
      </w:pPr>
      <w:r>
        <w:rPr>
          <w:rFonts w:hint="eastAsia" w:ascii="楷体" w:hAnsi="楷体" w:eastAsia="楷体"/>
          <w:color w:val="333333"/>
          <w:sz w:val="24"/>
        </w:rPr>
        <w:t>药物</w:t>
      </w:r>
      <w:r>
        <w:rPr>
          <w:rFonts w:ascii="楷体" w:hAnsi="楷体" w:eastAsia="楷体"/>
          <w:color w:val="333333"/>
          <w:sz w:val="24"/>
        </w:rPr>
        <w:t>常用的定量分析方法</w:t>
      </w:r>
      <w:r>
        <w:rPr>
          <w:rFonts w:hint="eastAsia" w:ascii="楷体" w:hAnsi="楷体" w:eastAsia="楷体"/>
          <w:color w:val="333333"/>
          <w:sz w:val="24"/>
        </w:rPr>
        <w:t>（</w:t>
      </w:r>
      <w:r>
        <w:rPr>
          <w:rFonts w:ascii="楷体" w:hAnsi="楷体" w:eastAsia="楷体"/>
          <w:color w:val="333333"/>
          <w:sz w:val="24"/>
        </w:rPr>
        <w:t>容量分析法、紫外-可见分光光度法、色谱分析法</w:t>
      </w:r>
      <w:r>
        <w:rPr>
          <w:rFonts w:hint="eastAsia" w:ascii="楷体" w:hAnsi="楷体" w:eastAsia="楷体"/>
          <w:color w:val="333333"/>
          <w:sz w:val="24"/>
        </w:rPr>
        <w:t>、</w:t>
      </w:r>
      <w:r>
        <w:rPr>
          <w:rFonts w:ascii="楷体" w:hAnsi="楷体" w:eastAsia="楷体"/>
          <w:color w:val="333333"/>
          <w:sz w:val="24"/>
        </w:rPr>
        <w:t>氮测定法、原子吸收分光光度法</w:t>
      </w:r>
      <w:r>
        <w:rPr>
          <w:rFonts w:hint="eastAsia" w:ascii="楷体" w:hAnsi="楷体" w:eastAsia="楷体"/>
          <w:color w:val="333333"/>
          <w:sz w:val="24"/>
        </w:rPr>
        <w:t>）</w:t>
      </w:r>
      <w:r>
        <w:rPr>
          <w:rFonts w:ascii="楷体" w:hAnsi="楷体" w:eastAsia="楷体"/>
          <w:color w:val="333333"/>
          <w:sz w:val="24"/>
        </w:rPr>
        <w:t>；</w:t>
      </w:r>
    </w:p>
    <w:p>
      <w:pPr>
        <w:pStyle w:val="10"/>
        <w:numPr>
          <w:ilvl w:val="0"/>
          <w:numId w:val="5"/>
        </w:numPr>
        <w:spacing w:line="360" w:lineRule="exact"/>
        <w:ind w:firstLineChars="0"/>
        <w:rPr>
          <w:rFonts w:ascii="楷体" w:hAnsi="楷体" w:eastAsia="楷体"/>
          <w:color w:val="333333"/>
          <w:sz w:val="24"/>
        </w:rPr>
      </w:pPr>
      <w:r>
        <w:rPr>
          <w:rFonts w:ascii="楷体" w:hAnsi="楷体" w:eastAsia="楷体"/>
          <w:color w:val="333333"/>
          <w:sz w:val="24"/>
        </w:rPr>
        <w:t>样品的前处理方法；</w:t>
      </w:r>
    </w:p>
    <w:p>
      <w:pPr>
        <w:pStyle w:val="10"/>
        <w:numPr>
          <w:ilvl w:val="0"/>
          <w:numId w:val="5"/>
        </w:numPr>
        <w:spacing w:line="360" w:lineRule="exact"/>
        <w:ind w:firstLineChars="0"/>
        <w:rPr>
          <w:rFonts w:ascii="楷体" w:hAnsi="楷体" w:eastAsia="楷体"/>
          <w:color w:val="333333"/>
          <w:sz w:val="24"/>
        </w:rPr>
      </w:pPr>
      <w:r>
        <w:rPr>
          <w:rFonts w:ascii="楷体" w:hAnsi="楷体" w:eastAsia="楷体"/>
          <w:color w:val="333333"/>
          <w:sz w:val="24"/>
        </w:rPr>
        <w:t>药品质量标准分析方法验证。</w:t>
      </w:r>
    </w:p>
    <w:p>
      <w:pPr>
        <w:pStyle w:val="10"/>
        <w:numPr>
          <w:ilvl w:val="0"/>
          <w:numId w:val="1"/>
        </w:numPr>
        <w:spacing w:line="360" w:lineRule="exact"/>
        <w:ind w:firstLineChars="0"/>
        <w:rPr>
          <w:rFonts w:ascii="楷体" w:hAnsi="楷体" w:eastAsia="楷体"/>
          <w:b/>
          <w:bCs/>
          <w:color w:val="333333"/>
          <w:sz w:val="24"/>
        </w:rPr>
      </w:pPr>
      <w:r>
        <w:rPr>
          <w:rFonts w:ascii="楷体" w:hAnsi="楷体" w:eastAsia="楷体"/>
          <w:b/>
          <w:bCs/>
          <w:color w:val="333333"/>
          <w:sz w:val="24"/>
        </w:rPr>
        <w:t>体内药物分析</w:t>
      </w:r>
    </w:p>
    <w:p>
      <w:pPr>
        <w:pStyle w:val="10"/>
        <w:numPr>
          <w:ilvl w:val="0"/>
          <w:numId w:val="6"/>
        </w:numPr>
        <w:spacing w:line="360" w:lineRule="exact"/>
        <w:ind w:firstLineChars="0"/>
        <w:rPr>
          <w:rFonts w:ascii="楷体" w:hAnsi="楷体" w:eastAsia="楷体"/>
          <w:color w:val="333333"/>
          <w:sz w:val="24"/>
        </w:rPr>
      </w:pPr>
      <w:r>
        <w:rPr>
          <w:rFonts w:ascii="楷体" w:hAnsi="楷体" w:eastAsia="楷体"/>
          <w:color w:val="333333"/>
          <w:sz w:val="24"/>
        </w:rPr>
        <w:t>常用体内样品的制备与储存</w:t>
      </w:r>
      <w:r>
        <w:rPr>
          <w:rFonts w:hint="eastAsia" w:ascii="楷体" w:hAnsi="楷体" w:eastAsia="楷体"/>
          <w:color w:val="333333"/>
          <w:sz w:val="24"/>
        </w:rPr>
        <w:t>；</w:t>
      </w:r>
    </w:p>
    <w:p>
      <w:pPr>
        <w:pStyle w:val="10"/>
        <w:numPr>
          <w:ilvl w:val="0"/>
          <w:numId w:val="6"/>
        </w:numPr>
        <w:spacing w:line="360" w:lineRule="exact"/>
        <w:ind w:firstLineChars="0"/>
        <w:rPr>
          <w:rFonts w:ascii="楷体" w:hAnsi="楷体" w:eastAsia="楷体"/>
          <w:color w:val="333333"/>
          <w:sz w:val="24"/>
        </w:rPr>
      </w:pPr>
      <w:r>
        <w:rPr>
          <w:rFonts w:hint="eastAsia" w:ascii="楷体" w:hAnsi="楷体" w:eastAsia="楷体"/>
          <w:color w:val="333333"/>
          <w:sz w:val="24"/>
        </w:rPr>
        <w:t>体内样品处理；</w:t>
      </w:r>
    </w:p>
    <w:p>
      <w:pPr>
        <w:pStyle w:val="10"/>
        <w:numPr>
          <w:ilvl w:val="0"/>
          <w:numId w:val="6"/>
        </w:numPr>
        <w:spacing w:line="360" w:lineRule="exact"/>
        <w:ind w:firstLineChars="0"/>
        <w:rPr>
          <w:rFonts w:ascii="楷体" w:hAnsi="楷体" w:eastAsia="楷体"/>
          <w:color w:val="333333"/>
          <w:sz w:val="24"/>
        </w:rPr>
      </w:pPr>
      <w:r>
        <w:rPr>
          <w:rFonts w:hint="eastAsia" w:ascii="楷体" w:hAnsi="楷体" w:eastAsia="楷体"/>
          <w:color w:val="333333"/>
          <w:sz w:val="24"/>
        </w:rPr>
        <w:t>体内样品分析方法与方法验证；</w:t>
      </w:r>
    </w:p>
    <w:p>
      <w:pPr>
        <w:pStyle w:val="10"/>
        <w:numPr>
          <w:ilvl w:val="0"/>
          <w:numId w:val="6"/>
        </w:numPr>
        <w:spacing w:line="360" w:lineRule="exact"/>
        <w:ind w:firstLineChars="0"/>
        <w:rPr>
          <w:rFonts w:ascii="楷体" w:hAnsi="楷体" w:eastAsia="楷体"/>
          <w:color w:val="333333"/>
          <w:sz w:val="24"/>
        </w:rPr>
      </w:pPr>
      <w:r>
        <w:rPr>
          <w:rFonts w:hint="eastAsia" w:ascii="楷体" w:hAnsi="楷体" w:eastAsia="楷体"/>
          <w:color w:val="333333"/>
          <w:sz w:val="24"/>
        </w:rPr>
        <w:t>典型体内药物分析应用；</w:t>
      </w:r>
    </w:p>
    <w:p>
      <w:pPr>
        <w:pStyle w:val="10"/>
        <w:numPr>
          <w:ilvl w:val="0"/>
          <w:numId w:val="6"/>
        </w:numPr>
        <w:spacing w:line="360" w:lineRule="exact"/>
        <w:ind w:firstLineChars="0"/>
        <w:rPr>
          <w:rFonts w:ascii="楷体" w:hAnsi="楷体" w:eastAsia="楷体"/>
          <w:color w:val="333333"/>
          <w:sz w:val="24"/>
        </w:rPr>
      </w:pPr>
      <w:r>
        <w:rPr>
          <w:rFonts w:hint="eastAsia" w:ascii="楷体" w:hAnsi="楷体" w:eastAsia="楷体"/>
          <w:color w:val="333333"/>
          <w:sz w:val="24"/>
        </w:rPr>
        <w:t>体内药物分析的性质与意义。</w:t>
      </w:r>
    </w:p>
    <w:p>
      <w:pPr>
        <w:pStyle w:val="10"/>
        <w:numPr>
          <w:ilvl w:val="0"/>
          <w:numId w:val="1"/>
        </w:numPr>
        <w:spacing w:line="360" w:lineRule="exact"/>
        <w:ind w:firstLineChars="0"/>
        <w:rPr>
          <w:rFonts w:ascii="楷体" w:hAnsi="楷体" w:eastAsia="楷体"/>
          <w:b/>
          <w:bCs/>
          <w:color w:val="333333"/>
          <w:sz w:val="24"/>
        </w:rPr>
      </w:pPr>
      <w:r>
        <w:rPr>
          <w:rFonts w:ascii="楷体" w:hAnsi="楷体" w:eastAsia="楷体"/>
          <w:b/>
          <w:bCs/>
          <w:color w:val="333333"/>
          <w:sz w:val="24"/>
        </w:rPr>
        <w:t>芳酸及其酯类药物的分析</w:t>
      </w:r>
    </w:p>
    <w:p>
      <w:pPr>
        <w:pStyle w:val="10"/>
        <w:numPr>
          <w:ilvl w:val="0"/>
          <w:numId w:val="7"/>
        </w:numPr>
        <w:spacing w:line="360" w:lineRule="exact"/>
        <w:ind w:firstLineChars="0"/>
        <w:rPr>
          <w:rFonts w:ascii="楷体" w:hAnsi="楷体" w:eastAsia="楷体"/>
          <w:color w:val="333333"/>
          <w:sz w:val="24"/>
        </w:rPr>
      </w:pPr>
      <w:r>
        <w:rPr>
          <w:rFonts w:ascii="楷体" w:hAnsi="楷体" w:eastAsia="楷体"/>
          <w:color w:val="333333"/>
          <w:sz w:val="24"/>
        </w:rPr>
        <w:t>芳酸及其酯类药物的结构特征、理化性质与分析方法的关系；</w:t>
      </w:r>
    </w:p>
    <w:p>
      <w:pPr>
        <w:pStyle w:val="10"/>
        <w:numPr>
          <w:ilvl w:val="0"/>
          <w:numId w:val="7"/>
        </w:numPr>
        <w:spacing w:line="360" w:lineRule="exact"/>
        <w:ind w:firstLineChars="0"/>
        <w:rPr>
          <w:rFonts w:ascii="楷体" w:hAnsi="楷体" w:eastAsia="楷体"/>
          <w:color w:val="333333"/>
          <w:sz w:val="24"/>
        </w:rPr>
      </w:pPr>
      <w:r>
        <w:rPr>
          <w:rFonts w:ascii="楷体" w:hAnsi="楷体" w:eastAsia="楷体"/>
          <w:color w:val="333333"/>
          <w:sz w:val="24"/>
        </w:rPr>
        <w:t>阿司匹林及其制剂、右布洛芬、氯贝丁酯的鉴别、特殊杂质检查和含量测定的原理及方法</w:t>
      </w:r>
      <w:r>
        <w:rPr>
          <w:rFonts w:hint="eastAsia" w:ascii="楷体" w:hAnsi="楷体" w:eastAsia="楷体"/>
          <w:color w:val="333333"/>
          <w:sz w:val="24"/>
        </w:rPr>
        <w:t>；</w:t>
      </w:r>
    </w:p>
    <w:p>
      <w:pPr>
        <w:pStyle w:val="10"/>
        <w:numPr>
          <w:ilvl w:val="0"/>
          <w:numId w:val="7"/>
        </w:numPr>
        <w:spacing w:line="360" w:lineRule="exact"/>
        <w:ind w:firstLineChars="0"/>
        <w:rPr>
          <w:rFonts w:ascii="楷体" w:hAnsi="楷体" w:eastAsia="楷体"/>
          <w:color w:val="333333"/>
          <w:sz w:val="24"/>
        </w:rPr>
      </w:pPr>
      <w:r>
        <w:rPr>
          <w:rFonts w:ascii="楷体" w:hAnsi="楷体" w:eastAsia="楷体"/>
          <w:color w:val="333333"/>
          <w:sz w:val="24"/>
        </w:rPr>
        <w:t>二氟尼柳、丙磺舒、对氨基水杨酸钠的鉴别、检查和含量测定方法</w:t>
      </w:r>
      <w:r>
        <w:rPr>
          <w:rFonts w:hint="eastAsia" w:ascii="楷体" w:hAnsi="楷体" w:eastAsia="楷体"/>
          <w:color w:val="333333"/>
          <w:sz w:val="24"/>
        </w:rPr>
        <w:t>；</w:t>
      </w:r>
    </w:p>
    <w:p>
      <w:pPr>
        <w:pStyle w:val="10"/>
        <w:numPr>
          <w:ilvl w:val="0"/>
          <w:numId w:val="7"/>
        </w:numPr>
        <w:spacing w:line="360" w:lineRule="exact"/>
        <w:ind w:firstLineChars="0"/>
        <w:rPr>
          <w:rFonts w:ascii="楷体" w:hAnsi="楷体" w:eastAsia="楷体"/>
          <w:color w:val="333333"/>
          <w:sz w:val="24"/>
        </w:rPr>
      </w:pPr>
      <w:r>
        <w:rPr>
          <w:rFonts w:ascii="楷体" w:hAnsi="楷体" w:eastAsia="楷体"/>
          <w:color w:val="333333"/>
          <w:sz w:val="24"/>
        </w:rPr>
        <w:t>其他芳酸及其酯类药物的分析方法。</w:t>
      </w:r>
    </w:p>
    <w:p>
      <w:pPr>
        <w:pStyle w:val="10"/>
        <w:numPr>
          <w:ilvl w:val="0"/>
          <w:numId w:val="1"/>
        </w:numPr>
        <w:spacing w:line="360" w:lineRule="exact"/>
        <w:ind w:firstLineChars="0"/>
        <w:rPr>
          <w:rFonts w:ascii="楷体" w:hAnsi="楷体" w:eastAsia="楷体"/>
          <w:b/>
          <w:bCs/>
          <w:color w:val="333333"/>
          <w:sz w:val="24"/>
        </w:rPr>
      </w:pPr>
      <w:r>
        <w:rPr>
          <w:rFonts w:ascii="楷体" w:hAnsi="楷体" w:eastAsia="楷体"/>
          <w:b/>
          <w:bCs/>
          <w:color w:val="333333"/>
          <w:sz w:val="24"/>
        </w:rPr>
        <w:t>合成抗菌药物的分析</w:t>
      </w:r>
    </w:p>
    <w:p>
      <w:pPr>
        <w:pStyle w:val="10"/>
        <w:numPr>
          <w:ilvl w:val="0"/>
          <w:numId w:val="8"/>
        </w:numPr>
        <w:spacing w:line="360" w:lineRule="exact"/>
        <w:ind w:firstLineChars="0"/>
        <w:rPr>
          <w:rFonts w:ascii="楷体" w:hAnsi="楷体" w:eastAsia="楷体"/>
          <w:color w:val="333333"/>
          <w:sz w:val="24"/>
        </w:rPr>
      </w:pPr>
      <w:r>
        <w:rPr>
          <w:rFonts w:ascii="楷体" w:hAnsi="楷体" w:eastAsia="楷体"/>
          <w:color w:val="333333"/>
          <w:sz w:val="24"/>
        </w:rPr>
        <w:t>磺胺类、喹诺酮类典型药物的结构与性质</w:t>
      </w:r>
      <w:r>
        <w:rPr>
          <w:rFonts w:hint="eastAsia" w:ascii="楷体" w:hAnsi="楷体" w:eastAsia="楷体"/>
          <w:color w:val="333333"/>
          <w:sz w:val="24"/>
        </w:rPr>
        <w:t>；</w:t>
      </w:r>
    </w:p>
    <w:p>
      <w:pPr>
        <w:pStyle w:val="10"/>
        <w:numPr>
          <w:ilvl w:val="0"/>
          <w:numId w:val="8"/>
        </w:numPr>
        <w:spacing w:line="360" w:lineRule="exact"/>
        <w:ind w:firstLineChars="0"/>
        <w:rPr>
          <w:rFonts w:ascii="楷体" w:hAnsi="楷体" w:eastAsia="楷体"/>
          <w:color w:val="333333"/>
          <w:sz w:val="24"/>
        </w:rPr>
      </w:pPr>
      <w:r>
        <w:rPr>
          <w:rFonts w:ascii="楷体" w:hAnsi="楷体" w:eastAsia="楷体"/>
          <w:color w:val="333333"/>
          <w:sz w:val="24"/>
        </w:rPr>
        <w:t>磺胺类、喹诺酮类药物鉴别的化学鉴别法、含量测定的亚硝酸钠滴定法</w:t>
      </w:r>
      <w:r>
        <w:rPr>
          <w:rFonts w:hint="eastAsia" w:ascii="楷体" w:hAnsi="楷体" w:eastAsia="楷体"/>
          <w:color w:val="333333"/>
          <w:sz w:val="24"/>
        </w:rPr>
        <w:t>；</w:t>
      </w:r>
    </w:p>
    <w:p>
      <w:pPr>
        <w:pStyle w:val="10"/>
        <w:numPr>
          <w:ilvl w:val="0"/>
          <w:numId w:val="8"/>
        </w:numPr>
        <w:spacing w:line="360" w:lineRule="exact"/>
        <w:ind w:firstLineChars="0"/>
        <w:rPr>
          <w:rFonts w:ascii="楷体" w:hAnsi="楷体" w:eastAsia="楷体"/>
          <w:color w:val="333333"/>
          <w:sz w:val="24"/>
        </w:rPr>
      </w:pPr>
      <w:r>
        <w:rPr>
          <w:rFonts w:ascii="楷体" w:hAnsi="楷体" w:eastAsia="楷体"/>
          <w:color w:val="333333"/>
          <w:sz w:val="24"/>
        </w:rPr>
        <w:t>磺胺类、喹诺酮类药物紫外及红外鉴别的方法；</w:t>
      </w:r>
    </w:p>
    <w:p>
      <w:pPr>
        <w:pStyle w:val="10"/>
        <w:numPr>
          <w:ilvl w:val="0"/>
          <w:numId w:val="8"/>
        </w:numPr>
        <w:spacing w:line="360" w:lineRule="exact"/>
        <w:ind w:firstLineChars="0"/>
        <w:rPr>
          <w:rFonts w:ascii="楷体" w:hAnsi="楷体" w:eastAsia="楷体"/>
          <w:color w:val="333333"/>
          <w:sz w:val="24"/>
        </w:rPr>
      </w:pPr>
      <w:r>
        <w:rPr>
          <w:rFonts w:ascii="楷体" w:hAnsi="楷体" w:eastAsia="楷体"/>
          <w:color w:val="333333"/>
          <w:sz w:val="24"/>
        </w:rPr>
        <w:t>非水滴定法、紫外分光光度法及高效液相色谱法进行含量测定的原理。</w:t>
      </w:r>
    </w:p>
    <w:p>
      <w:pPr>
        <w:pStyle w:val="10"/>
        <w:numPr>
          <w:ilvl w:val="0"/>
          <w:numId w:val="1"/>
        </w:numPr>
        <w:spacing w:line="360" w:lineRule="exact"/>
        <w:ind w:firstLineChars="0"/>
        <w:rPr>
          <w:rFonts w:ascii="楷体" w:hAnsi="楷体" w:eastAsia="楷体"/>
          <w:b/>
          <w:bCs/>
          <w:color w:val="333333"/>
          <w:sz w:val="24"/>
        </w:rPr>
      </w:pPr>
      <w:r>
        <w:rPr>
          <w:rFonts w:ascii="楷体" w:hAnsi="楷体" w:eastAsia="楷体"/>
          <w:b/>
          <w:bCs/>
          <w:color w:val="333333"/>
          <w:sz w:val="24"/>
        </w:rPr>
        <w:t>抗生素类药物分析</w:t>
      </w:r>
    </w:p>
    <w:p>
      <w:pPr>
        <w:pStyle w:val="10"/>
        <w:numPr>
          <w:ilvl w:val="0"/>
          <w:numId w:val="9"/>
        </w:numPr>
        <w:spacing w:line="360" w:lineRule="exact"/>
        <w:ind w:firstLineChars="0"/>
        <w:rPr>
          <w:rFonts w:ascii="楷体" w:hAnsi="楷体" w:eastAsia="楷体"/>
          <w:color w:val="333333"/>
          <w:sz w:val="24"/>
        </w:rPr>
      </w:pPr>
      <w:r>
        <w:rPr>
          <w:rFonts w:ascii="楷体" w:hAnsi="楷体" w:eastAsia="楷体"/>
          <w:color w:val="333333"/>
          <w:sz w:val="24"/>
        </w:rPr>
        <w:t>抗生素类药物概述；</w:t>
      </w:r>
    </w:p>
    <w:p>
      <w:pPr>
        <w:pStyle w:val="10"/>
        <w:numPr>
          <w:ilvl w:val="0"/>
          <w:numId w:val="9"/>
        </w:numPr>
        <w:spacing w:line="360" w:lineRule="exact"/>
        <w:ind w:firstLineChars="0"/>
        <w:rPr>
          <w:rFonts w:ascii="楷体" w:hAnsi="楷体" w:eastAsia="楷体"/>
          <w:color w:val="333333"/>
          <w:sz w:val="24"/>
        </w:rPr>
      </w:pPr>
      <w:r>
        <w:rPr>
          <w:rFonts w:ascii="楷体" w:hAnsi="楷体" w:eastAsia="楷体"/>
          <w:color w:val="333333"/>
          <w:sz w:val="24"/>
        </w:rPr>
        <w:t>β-内酰胺类、氨基糖苷类、四环素类抗生素的结构与性质</w:t>
      </w:r>
      <w:r>
        <w:rPr>
          <w:rFonts w:hint="eastAsia" w:ascii="楷体" w:hAnsi="楷体" w:eastAsia="楷体"/>
          <w:color w:val="333333"/>
          <w:sz w:val="24"/>
        </w:rPr>
        <w:t>；</w:t>
      </w:r>
    </w:p>
    <w:p>
      <w:pPr>
        <w:pStyle w:val="10"/>
        <w:numPr>
          <w:ilvl w:val="0"/>
          <w:numId w:val="9"/>
        </w:numPr>
        <w:spacing w:line="360" w:lineRule="exact"/>
        <w:ind w:firstLineChars="0"/>
        <w:rPr>
          <w:rFonts w:ascii="楷体" w:hAnsi="楷体" w:eastAsia="楷体"/>
          <w:color w:val="333333"/>
          <w:sz w:val="24"/>
        </w:rPr>
      </w:pPr>
      <w:r>
        <w:rPr>
          <w:rFonts w:ascii="楷体" w:hAnsi="楷体" w:eastAsia="楷体"/>
          <w:color w:val="333333"/>
          <w:sz w:val="24"/>
        </w:rPr>
        <w:t>判断氨基糖苷类抗生素的化学鉴别法</w:t>
      </w:r>
      <w:r>
        <w:rPr>
          <w:rFonts w:hint="eastAsia" w:ascii="楷体" w:hAnsi="楷体" w:eastAsia="楷体"/>
          <w:color w:val="333333"/>
          <w:sz w:val="24"/>
        </w:rPr>
        <w:t>；</w:t>
      </w:r>
    </w:p>
    <w:p>
      <w:pPr>
        <w:pStyle w:val="10"/>
        <w:numPr>
          <w:ilvl w:val="0"/>
          <w:numId w:val="9"/>
        </w:numPr>
        <w:spacing w:line="360" w:lineRule="exact"/>
        <w:ind w:firstLineChars="0"/>
        <w:rPr>
          <w:rFonts w:ascii="楷体" w:hAnsi="楷体" w:eastAsia="楷体"/>
          <w:color w:val="333333"/>
          <w:sz w:val="24"/>
        </w:rPr>
      </w:pPr>
      <w:r>
        <w:rPr>
          <w:rFonts w:ascii="楷体" w:hAnsi="楷体" w:eastAsia="楷体"/>
          <w:color w:val="333333"/>
          <w:sz w:val="24"/>
        </w:rPr>
        <w:t>应用三类抗生素的特殊杂质检查项目与方法</w:t>
      </w:r>
      <w:r>
        <w:rPr>
          <w:rFonts w:hint="eastAsia" w:ascii="楷体" w:hAnsi="楷体" w:eastAsia="楷体"/>
          <w:color w:val="333333"/>
          <w:sz w:val="24"/>
        </w:rPr>
        <w:t>；</w:t>
      </w:r>
    </w:p>
    <w:p>
      <w:pPr>
        <w:pStyle w:val="10"/>
        <w:numPr>
          <w:ilvl w:val="0"/>
          <w:numId w:val="9"/>
        </w:numPr>
        <w:spacing w:line="360" w:lineRule="exact"/>
        <w:ind w:firstLineChars="0"/>
        <w:rPr>
          <w:rFonts w:ascii="楷体" w:hAnsi="楷体" w:eastAsia="楷体"/>
          <w:color w:val="333333"/>
          <w:sz w:val="24"/>
        </w:rPr>
      </w:pPr>
      <w:r>
        <w:rPr>
          <w:rFonts w:ascii="楷体" w:hAnsi="楷体" w:eastAsia="楷体"/>
          <w:color w:val="333333"/>
          <w:sz w:val="24"/>
        </w:rPr>
        <w:t>β-内酰胺类、氨基糖苷类、四环素类抗生素含量测定方法</w:t>
      </w:r>
      <w:r>
        <w:rPr>
          <w:rFonts w:hint="eastAsia" w:ascii="楷体" w:hAnsi="楷体" w:eastAsia="楷体"/>
          <w:color w:val="333333"/>
          <w:sz w:val="24"/>
        </w:rPr>
        <w:t>；</w:t>
      </w:r>
    </w:p>
    <w:p>
      <w:pPr>
        <w:pStyle w:val="10"/>
        <w:numPr>
          <w:ilvl w:val="0"/>
          <w:numId w:val="9"/>
        </w:numPr>
        <w:spacing w:line="360" w:lineRule="exact"/>
        <w:ind w:firstLineChars="0"/>
        <w:rPr>
          <w:rFonts w:ascii="楷体" w:hAnsi="楷体" w:eastAsia="楷体"/>
          <w:color w:val="333333"/>
          <w:sz w:val="24"/>
        </w:rPr>
      </w:pPr>
      <w:r>
        <w:rPr>
          <w:rFonts w:ascii="楷体" w:hAnsi="楷体" w:eastAsia="楷体"/>
          <w:color w:val="333333"/>
          <w:sz w:val="24"/>
        </w:rPr>
        <w:t>抗生素类药物的其他分析项目与方法。</w:t>
      </w:r>
    </w:p>
    <w:p>
      <w:pPr>
        <w:pStyle w:val="10"/>
        <w:numPr>
          <w:ilvl w:val="0"/>
          <w:numId w:val="1"/>
        </w:numPr>
        <w:spacing w:line="360" w:lineRule="exact"/>
        <w:ind w:firstLineChars="0"/>
        <w:rPr>
          <w:rFonts w:ascii="楷体" w:hAnsi="楷体" w:eastAsia="楷体"/>
          <w:b/>
          <w:bCs/>
          <w:color w:val="333333"/>
          <w:sz w:val="24"/>
        </w:rPr>
      </w:pPr>
      <w:r>
        <w:rPr>
          <w:rFonts w:ascii="楷体" w:hAnsi="楷体" w:eastAsia="楷体"/>
          <w:b/>
          <w:bCs/>
          <w:color w:val="333333"/>
          <w:sz w:val="24"/>
        </w:rPr>
        <w:t>药用辅料分析</w:t>
      </w:r>
    </w:p>
    <w:p>
      <w:pPr>
        <w:pStyle w:val="10"/>
        <w:numPr>
          <w:ilvl w:val="0"/>
          <w:numId w:val="10"/>
        </w:numPr>
        <w:spacing w:line="360" w:lineRule="exact"/>
        <w:ind w:firstLineChars="0"/>
        <w:rPr>
          <w:rFonts w:ascii="楷体" w:hAnsi="楷体" w:eastAsia="楷体"/>
          <w:color w:val="333333"/>
          <w:sz w:val="24"/>
        </w:rPr>
      </w:pPr>
      <w:r>
        <w:rPr>
          <w:rFonts w:ascii="楷体" w:hAnsi="楷体" w:eastAsia="楷体"/>
          <w:color w:val="333333"/>
          <w:sz w:val="24"/>
        </w:rPr>
        <w:t>药用辅料的概述；</w:t>
      </w:r>
    </w:p>
    <w:p>
      <w:pPr>
        <w:pStyle w:val="10"/>
        <w:numPr>
          <w:ilvl w:val="0"/>
          <w:numId w:val="10"/>
        </w:numPr>
        <w:spacing w:line="360" w:lineRule="exact"/>
        <w:ind w:firstLineChars="0"/>
        <w:rPr>
          <w:rFonts w:ascii="楷体" w:hAnsi="楷体" w:eastAsia="楷体"/>
          <w:color w:val="333333"/>
          <w:sz w:val="24"/>
        </w:rPr>
      </w:pPr>
      <w:r>
        <w:rPr>
          <w:rFonts w:ascii="楷体" w:hAnsi="楷体" w:eastAsia="楷体"/>
          <w:color w:val="333333"/>
          <w:sz w:val="24"/>
        </w:rPr>
        <w:t>判断药用辅料的鉴别、检查和含量测定的原理及方法</w:t>
      </w:r>
      <w:r>
        <w:rPr>
          <w:rFonts w:hint="eastAsia" w:ascii="楷体" w:hAnsi="楷体" w:eastAsia="楷体"/>
          <w:color w:val="333333"/>
          <w:sz w:val="24"/>
        </w:rPr>
        <w:t>；</w:t>
      </w:r>
    </w:p>
    <w:p>
      <w:pPr>
        <w:pStyle w:val="10"/>
        <w:numPr>
          <w:ilvl w:val="0"/>
          <w:numId w:val="10"/>
        </w:numPr>
        <w:spacing w:line="360" w:lineRule="exact"/>
        <w:ind w:firstLineChars="0"/>
        <w:rPr>
          <w:rFonts w:ascii="楷体" w:hAnsi="楷体" w:eastAsia="楷体"/>
          <w:color w:val="333333"/>
          <w:sz w:val="24"/>
        </w:rPr>
      </w:pPr>
      <w:r>
        <w:rPr>
          <w:rFonts w:ascii="楷体" w:hAnsi="楷体" w:eastAsia="楷体"/>
          <w:color w:val="333333"/>
          <w:sz w:val="24"/>
        </w:rPr>
        <w:t>常用药用辅料的质量控制方法</w:t>
      </w:r>
      <w:r>
        <w:rPr>
          <w:rFonts w:hint="eastAsia" w:ascii="楷体" w:hAnsi="楷体" w:eastAsia="楷体"/>
          <w:color w:val="333333"/>
          <w:sz w:val="24"/>
        </w:rPr>
        <w:t>；</w:t>
      </w:r>
    </w:p>
    <w:p>
      <w:pPr>
        <w:pStyle w:val="10"/>
        <w:numPr>
          <w:ilvl w:val="0"/>
          <w:numId w:val="10"/>
        </w:numPr>
        <w:spacing w:line="360" w:lineRule="exact"/>
        <w:ind w:firstLineChars="0"/>
        <w:rPr>
          <w:rFonts w:ascii="楷体" w:hAnsi="楷体" w:eastAsia="楷体"/>
          <w:color w:val="333333"/>
          <w:sz w:val="24"/>
        </w:rPr>
      </w:pPr>
      <w:r>
        <w:rPr>
          <w:rFonts w:hint="eastAsia" w:ascii="楷体" w:hAnsi="楷体" w:eastAsia="楷体"/>
          <w:color w:val="333333"/>
          <w:sz w:val="24"/>
        </w:rPr>
        <w:t>药</w:t>
      </w:r>
      <w:r>
        <w:rPr>
          <w:rFonts w:ascii="楷体" w:hAnsi="楷体" w:eastAsia="楷体"/>
          <w:color w:val="333333"/>
          <w:sz w:val="24"/>
        </w:rPr>
        <w:t>用辅料的分类和功能性指标。</w:t>
      </w:r>
    </w:p>
    <w:p>
      <w:pPr>
        <w:pStyle w:val="10"/>
        <w:numPr>
          <w:ilvl w:val="0"/>
          <w:numId w:val="1"/>
        </w:numPr>
        <w:spacing w:line="360" w:lineRule="exact"/>
        <w:ind w:firstLineChars="0"/>
        <w:rPr>
          <w:rFonts w:ascii="楷体" w:hAnsi="楷体" w:eastAsia="楷体"/>
          <w:b/>
          <w:bCs/>
          <w:color w:val="333333"/>
          <w:sz w:val="24"/>
        </w:rPr>
      </w:pPr>
      <w:r>
        <w:rPr>
          <w:rFonts w:ascii="楷体" w:hAnsi="楷体" w:eastAsia="楷体"/>
          <w:b/>
          <w:bCs/>
          <w:color w:val="333333"/>
          <w:sz w:val="24"/>
        </w:rPr>
        <w:t>中药分析概论</w:t>
      </w:r>
    </w:p>
    <w:p>
      <w:pPr>
        <w:pStyle w:val="10"/>
        <w:numPr>
          <w:ilvl w:val="0"/>
          <w:numId w:val="11"/>
        </w:numPr>
        <w:spacing w:line="360" w:lineRule="exact"/>
        <w:ind w:firstLineChars="0"/>
        <w:rPr>
          <w:rFonts w:ascii="楷体" w:hAnsi="楷体" w:eastAsia="楷体"/>
          <w:color w:val="333333"/>
          <w:sz w:val="24"/>
        </w:rPr>
      </w:pPr>
      <w:r>
        <w:rPr>
          <w:rFonts w:ascii="楷体" w:hAnsi="楷体" w:eastAsia="楷体"/>
          <w:color w:val="333333"/>
          <w:sz w:val="24"/>
        </w:rPr>
        <w:t>中药分析概述；</w:t>
      </w:r>
    </w:p>
    <w:p>
      <w:pPr>
        <w:pStyle w:val="10"/>
        <w:numPr>
          <w:ilvl w:val="0"/>
          <w:numId w:val="11"/>
        </w:numPr>
        <w:spacing w:line="360" w:lineRule="exact"/>
        <w:ind w:firstLineChars="0"/>
        <w:rPr>
          <w:rFonts w:ascii="楷体" w:hAnsi="楷体" w:eastAsia="楷体"/>
          <w:color w:val="333333"/>
          <w:sz w:val="24"/>
        </w:rPr>
      </w:pPr>
      <w:r>
        <w:rPr>
          <w:rFonts w:ascii="楷体" w:hAnsi="楷体" w:eastAsia="楷体"/>
          <w:color w:val="333333"/>
          <w:sz w:val="24"/>
        </w:rPr>
        <w:t>中药分析中样品前处理方法；</w:t>
      </w:r>
    </w:p>
    <w:p>
      <w:pPr>
        <w:pStyle w:val="10"/>
        <w:numPr>
          <w:ilvl w:val="0"/>
          <w:numId w:val="11"/>
        </w:numPr>
        <w:spacing w:line="360" w:lineRule="exact"/>
        <w:ind w:firstLineChars="0"/>
        <w:rPr>
          <w:rFonts w:ascii="楷体" w:hAnsi="楷体" w:eastAsia="楷体"/>
          <w:color w:val="333333"/>
          <w:sz w:val="24"/>
        </w:rPr>
      </w:pPr>
      <w:r>
        <w:rPr>
          <w:rFonts w:ascii="楷体" w:hAnsi="楷体" w:eastAsia="楷体"/>
          <w:color w:val="333333"/>
          <w:sz w:val="24"/>
        </w:rPr>
        <w:t>中药的鉴别</w:t>
      </w:r>
      <w:r>
        <w:rPr>
          <w:rFonts w:hint="eastAsia" w:ascii="楷体" w:hAnsi="楷体" w:eastAsia="楷体"/>
          <w:color w:val="333333"/>
          <w:sz w:val="24"/>
        </w:rPr>
        <w:t>方法——</w:t>
      </w:r>
      <w:r>
        <w:rPr>
          <w:rFonts w:ascii="楷体" w:hAnsi="楷体" w:eastAsia="楷体"/>
          <w:color w:val="333333"/>
          <w:sz w:val="24"/>
        </w:rPr>
        <w:t>薄层色谱法</w:t>
      </w:r>
      <w:r>
        <w:rPr>
          <w:rFonts w:hint="eastAsia" w:ascii="楷体" w:hAnsi="楷体" w:eastAsia="楷体"/>
          <w:color w:val="333333"/>
          <w:sz w:val="24"/>
        </w:rPr>
        <w:t>，</w:t>
      </w:r>
      <w:r>
        <w:rPr>
          <w:rFonts w:ascii="楷体" w:hAnsi="楷体" w:eastAsia="楷体"/>
          <w:color w:val="333333"/>
          <w:sz w:val="24"/>
        </w:rPr>
        <w:t>中药的杂质检查</w:t>
      </w:r>
      <w:r>
        <w:rPr>
          <w:rFonts w:hint="eastAsia" w:ascii="楷体" w:hAnsi="楷体" w:eastAsia="楷体"/>
          <w:color w:val="333333"/>
          <w:sz w:val="24"/>
        </w:rPr>
        <w:t>——</w:t>
      </w:r>
      <w:r>
        <w:rPr>
          <w:rFonts w:ascii="楷体" w:hAnsi="楷体" w:eastAsia="楷体"/>
          <w:color w:val="333333"/>
          <w:sz w:val="24"/>
        </w:rPr>
        <w:t>薄层色谱法</w:t>
      </w:r>
      <w:r>
        <w:rPr>
          <w:rFonts w:hint="eastAsia" w:ascii="楷体" w:hAnsi="楷体" w:eastAsia="楷体"/>
          <w:color w:val="333333"/>
          <w:sz w:val="24"/>
        </w:rPr>
        <w:t>，</w:t>
      </w:r>
      <w:r>
        <w:rPr>
          <w:rFonts w:ascii="楷体" w:hAnsi="楷体" w:eastAsia="楷体"/>
          <w:color w:val="333333"/>
          <w:sz w:val="24"/>
        </w:rPr>
        <w:t>杂质检查中有害物质的检查；</w:t>
      </w:r>
    </w:p>
    <w:p>
      <w:pPr>
        <w:pStyle w:val="10"/>
        <w:numPr>
          <w:ilvl w:val="0"/>
          <w:numId w:val="11"/>
        </w:numPr>
        <w:spacing w:line="360" w:lineRule="exact"/>
        <w:ind w:firstLineChars="0"/>
        <w:rPr>
          <w:rFonts w:ascii="楷体" w:hAnsi="楷体" w:eastAsia="楷体"/>
          <w:color w:val="333333"/>
          <w:sz w:val="24"/>
        </w:rPr>
      </w:pPr>
      <w:r>
        <w:rPr>
          <w:rFonts w:ascii="楷体" w:hAnsi="楷体" w:eastAsia="楷体"/>
          <w:color w:val="333333"/>
          <w:sz w:val="24"/>
        </w:rPr>
        <w:t>中药指纹图谱与特征图谱；</w:t>
      </w:r>
    </w:p>
    <w:p>
      <w:pPr>
        <w:pStyle w:val="10"/>
        <w:numPr>
          <w:ilvl w:val="0"/>
          <w:numId w:val="11"/>
        </w:numPr>
        <w:spacing w:line="360" w:lineRule="exact"/>
        <w:ind w:firstLineChars="0"/>
        <w:rPr>
          <w:rFonts w:ascii="楷体" w:hAnsi="楷体" w:eastAsia="楷体"/>
          <w:color w:val="333333"/>
          <w:sz w:val="24"/>
        </w:rPr>
      </w:pPr>
      <w:r>
        <w:rPr>
          <w:rFonts w:hint="eastAsia" w:ascii="楷体" w:hAnsi="楷体" w:eastAsia="楷体"/>
          <w:color w:val="333333"/>
          <w:sz w:val="24"/>
        </w:rPr>
        <w:t>中药</w:t>
      </w:r>
      <w:r>
        <w:rPr>
          <w:rFonts w:ascii="楷体" w:hAnsi="楷体" w:eastAsia="楷体"/>
          <w:color w:val="333333"/>
          <w:sz w:val="24"/>
        </w:rPr>
        <w:t>的含量测定</w:t>
      </w:r>
      <w:r>
        <w:rPr>
          <w:rFonts w:hint="eastAsia" w:ascii="楷体" w:hAnsi="楷体" w:eastAsia="楷体"/>
          <w:color w:val="333333"/>
          <w:sz w:val="24"/>
        </w:rPr>
        <w:t>——</w:t>
      </w:r>
      <w:r>
        <w:rPr>
          <w:rFonts w:ascii="楷体" w:hAnsi="楷体" w:eastAsia="楷体"/>
          <w:color w:val="333333"/>
          <w:sz w:val="24"/>
        </w:rPr>
        <w:t>高效液相色谱法</w:t>
      </w:r>
      <w:r>
        <w:rPr>
          <w:rFonts w:hint="eastAsia" w:ascii="楷体" w:hAnsi="楷体" w:eastAsia="楷体"/>
          <w:color w:val="333333"/>
          <w:sz w:val="24"/>
        </w:rPr>
        <w:t>；</w:t>
      </w:r>
    </w:p>
    <w:p>
      <w:pPr>
        <w:pStyle w:val="10"/>
        <w:numPr>
          <w:ilvl w:val="0"/>
          <w:numId w:val="11"/>
        </w:numPr>
        <w:spacing w:line="360" w:lineRule="exact"/>
        <w:ind w:firstLineChars="0"/>
        <w:rPr>
          <w:rFonts w:ascii="楷体" w:hAnsi="楷体" w:eastAsia="楷体"/>
          <w:color w:val="333333"/>
          <w:sz w:val="24"/>
        </w:rPr>
      </w:pPr>
      <w:r>
        <w:rPr>
          <w:rFonts w:ascii="楷体" w:hAnsi="楷体" w:eastAsia="楷体"/>
          <w:color w:val="333333"/>
          <w:sz w:val="24"/>
        </w:rPr>
        <w:t>中药主要检查项目，其他的鉴别和含量测定方法。</w:t>
      </w:r>
    </w:p>
    <w:p>
      <w:pPr>
        <w:spacing w:line="360" w:lineRule="exact"/>
        <w:ind w:firstLine="480" w:firstLineChars="200"/>
        <w:rPr>
          <w:rFonts w:ascii="楷体" w:hAnsi="楷体" w:eastAsia="楷体"/>
          <w:color w:val="333333"/>
          <w:sz w:val="24"/>
        </w:rPr>
      </w:pPr>
    </w:p>
    <w:p>
      <w:pPr>
        <w:spacing w:line="360" w:lineRule="exact"/>
        <w:rPr>
          <w:rFonts w:ascii="楷体" w:hAnsi="楷体" w:eastAsia="楷体"/>
          <w:b/>
          <w:sz w:val="24"/>
        </w:rPr>
      </w:pPr>
      <w:r>
        <w:rPr>
          <w:rFonts w:hint="eastAsia" w:ascii="楷体" w:hAnsi="楷体" w:eastAsia="楷体"/>
          <w:b/>
          <w:sz w:val="24"/>
        </w:rPr>
        <w:t>（三）药理学部分</w:t>
      </w:r>
    </w:p>
    <w:p>
      <w:pPr>
        <w:spacing w:line="360" w:lineRule="exact"/>
        <w:ind w:firstLine="482" w:firstLineChars="200"/>
        <w:rPr>
          <w:rFonts w:ascii="楷体" w:hAnsi="楷体" w:eastAsia="楷体"/>
          <w:b/>
          <w:bCs/>
          <w:color w:val="000000"/>
          <w:sz w:val="24"/>
        </w:rPr>
      </w:pPr>
      <w:r>
        <w:rPr>
          <w:rFonts w:ascii="楷体" w:hAnsi="楷体" w:eastAsia="楷体"/>
          <w:b/>
          <w:sz w:val="24"/>
        </w:rPr>
        <w:t>1</w:t>
      </w:r>
      <w:r>
        <w:rPr>
          <w:rFonts w:hint="eastAsia" w:ascii="楷体" w:hAnsi="楷体" w:eastAsia="楷体"/>
          <w:b/>
          <w:sz w:val="24"/>
        </w:rPr>
        <w:t>.</w:t>
      </w:r>
      <w:r>
        <w:rPr>
          <w:rFonts w:ascii="楷体" w:hAnsi="楷体" w:eastAsia="楷体"/>
          <w:b/>
          <w:bCs/>
          <w:color w:val="000000"/>
          <w:sz w:val="24"/>
        </w:rPr>
        <w:t>总论</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w:t>
      </w:r>
      <w:r>
        <w:rPr>
          <w:rFonts w:ascii="楷体" w:hAnsi="楷体" w:eastAsia="楷体"/>
          <w:color w:val="000000"/>
          <w:sz w:val="24"/>
        </w:rPr>
        <w:t>药理学的性质和任务，药物、药效学和药动学的概念。</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(2)</w:t>
      </w:r>
      <w:r>
        <w:rPr>
          <w:rFonts w:ascii="楷体" w:hAnsi="楷体" w:eastAsia="楷体"/>
          <w:color w:val="000000"/>
          <w:sz w:val="24"/>
        </w:rPr>
        <w:t>药物在体内的过程及其影响药物在体内的吸收、分布、代谢和排泄的因素。首关消除、pKa、血浆蛋白结合率、肝药酶及其诱导剂和抑制剂、I相反应、II相反应、肝肠循环、影响肾脏排泄的因素、主动分泌通道等的概念。</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(3)</w:t>
      </w:r>
      <w:r>
        <w:rPr>
          <w:rFonts w:ascii="楷体" w:hAnsi="楷体" w:eastAsia="楷体"/>
          <w:color w:val="000000"/>
          <w:sz w:val="24"/>
        </w:rPr>
        <w:t>药物消除动力学：一级消除动力学及其特点、零级消除动力学的特点。</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(4)</w:t>
      </w:r>
      <w:r>
        <w:rPr>
          <w:rFonts w:ascii="楷体" w:hAnsi="楷体" w:eastAsia="楷体"/>
          <w:color w:val="000000"/>
          <w:sz w:val="24"/>
        </w:rPr>
        <w:t xml:space="preserve">体内药物的药量-时间关系（药时关系）：一次给药的药-时曲线下面积、多次给药的稳态血药浓度与负荷剂量。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(5)</w:t>
      </w:r>
      <w:r>
        <w:rPr>
          <w:rFonts w:ascii="楷体" w:hAnsi="楷体" w:eastAsia="楷体"/>
          <w:color w:val="000000"/>
          <w:sz w:val="24"/>
        </w:rPr>
        <w:t>药物代谢动力学重要参数：消除半衰期、清除率、表观分布容积、生物利用度。</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(6)</w:t>
      </w:r>
      <w:r>
        <w:rPr>
          <w:rFonts w:ascii="楷体" w:hAnsi="楷体" w:eastAsia="楷体"/>
          <w:color w:val="000000"/>
          <w:sz w:val="24"/>
        </w:rPr>
        <w:t>药物剂量与效应关系（量效关系）；药物安全性评价的指标及意义。</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(7)</w:t>
      </w:r>
      <w:r>
        <w:rPr>
          <w:rFonts w:ascii="楷体" w:hAnsi="楷体" w:eastAsia="楷体"/>
          <w:color w:val="000000"/>
          <w:sz w:val="24"/>
        </w:rPr>
        <w:t>药物的不良反应；质反应与量反应、最大效应（效能）与效价强度、半数有效量、半数致死量、治疗指数的概念；</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(8)</w:t>
      </w:r>
      <w:r>
        <w:rPr>
          <w:rFonts w:ascii="楷体" w:hAnsi="楷体" w:eastAsia="楷体"/>
          <w:color w:val="000000"/>
          <w:sz w:val="24"/>
        </w:rPr>
        <w:t>受体的概念和特征；药物与受体的相互作用及作用于受体的药物分类：完全激动药、部分激动药、竞争性拮抗药和非竞争性拮抗药。</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(9)</w:t>
      </w:r>
      <w:r>
        <w:rPr>
          <w:rFonts w:ascii="楷体" w:hAnsi="楷体" w:eastAsia="楷体"/>
          <w:color w:val="000000"/>
          <w:sz w:val="24"/>
        </w:rPr>
        <w:t xml:space="preserve">药物作用机制；特异性作用机制（受体、酶、离子通道、转运体、影响蛋白质核酸合成、影响细胞的有丝分裂等）、非特异性作用机制（pH、渗透压等）。 </w:t>
      </w:r>
    </w:p>
    <w:p>
      <w:pPr>
        <w:pStyle w:val="8"/>
        <w:spacing w:line="360" w:lineRule="exact"/>
        <w:ind w:right="21" w:firstLine="482" w:firstLineChars="200"/>
        <w:rPr>
          <w:rFonts w:ascii="楷体" w:hAnsi="楷体" w:eastAsia="楷体" w:cs="Times New Roman"/>
          <w:b/>
          <w:bCs/>
          <w:color w:val="000000"/>
          <w:sz w:val="24"/>
        </w:rPr>
      </w:pPr>
      <w:r>
        <w:rPr>
          <w:rFonts w:hint="eastAsia" w:ascii="楷体" w:hAnsi="楷体" w:eastAsia="楷体" w:cs="Times New Roman"/>
          <w:b/>
          <w:bCs/>
          <w:color w:val="000000"/>
          <w:sz w:val="24"/>
        </w:rPr>
        <w:t>2.</w:t>
      </w:r>
      <w:r>
        <w:rPr>
          <w:rFonts w:ascii="楷体" w:hAnsi="楷体" w:eastAsia="楷体" w:cs="Times New Roman"/>
          <w:b/>
          <w:bCs/>
          <w:color w:val="000000"/>
          <w:sz w:val="24"/>
        </w:rPr>
        <w:t>外周神经系统药理学</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w:t>
      </w:r>
      <w:r>
        <w:rPr>
          <w:rFonts w:ascii="楷体" w:hAnsi="楷体" w:eastAsia="楷体"/>
          <w:color w:val="000000"/>
          <w:sz w:val="24"/>
        </w:rPr>
        <w:t>胆碱受体激动药毛果芸香碱的药理作用、作用机制和临床应用。</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(2)</w:t>
      </w:r>
      <w:r>
        <w:rPr>
          <w:rFonts w:ascii="楷体" w:hAnsi="楷体" w:eastAsia="楷体"/>
          <w:color w:val="000000"/>
          <w:sz w:val="24"/>
        </w:rPr>
        <w:t>易逆性抗胆碱酯酶药的一般特性，药理作用和临床应用。常用易逆性抗胆碱酯酶药，如新斯的明、依酚氯铵、毒扁豆碱等药物的作用特点。</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(3)</w:t>
      </w:r>
      <w:r>
        <w:rPr>
          <w:rFonts w:ascii="楷体" w:hAnsi="楷体" w:eastAsia="楷体"/>
          <w:color w:val="000000"/>
          <w:sz w:val="24"/>
        </w:rPr>
        <w:t>有机磷酸酯类的中毒机制和中毒表现。急性有机磷酸酯类中毒的治疗原则及解毒药物（阿托品、碘解磷定）的治疗原理和使用原则。</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(4)</w:t>
      </w:r>
      <w:r>
        <w:rPr>
          <w:rFonts w:ascii="楷体" w:hAnsi="楷体" w:eastAsia="楷体"/>
          <w:color w:val="000000"/>
          <w:sz w:val="24"/>
        </w:rPr>
        <w:t xml:space="preserve">M胆碱受体阻断药阿托品药理作用和作用机制、临床应用、不良反应及禁忌症；山莨菪碱和东莨菪碱的作用特点和临床应用。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(5)</w:t>
      </w:r>
      <w:r>
        <w:rPr>
          <w:rFonts w:ascii="楷体" w:hAnsi="楷体" w:eastAsia="楷体"/>
          <w:color w:val="000000"/>
          <w:sz w:val="24"/>
        </w:rPr>
        <w:t>去甲肾上腺素、肾上腺素和异丙肾上腺素的药理作用、临床应用及不良反应。</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(6)</w:t>
      </w:r>
      <w:r>
        <w:rPr>
          <w:rFonts w:ascii="楷体" w:hAnsi="楷体" w:eastAsia="楷体"/>
          <w:color w:val="000000"/>
          <w:sz w:val="24"/>
        </w:rPr>
        <w:t>多巴胺、麻黄碱、间羟胺、去氧肾上腺素和甲氧明的作用机制、作用特点及临床应用。</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(7)</w:t>
      </w:r>
      <w:r>
        <w:rPr>
          <w:rFonts w:ascii="楷体" w:hAnsi="楷体" w:eastAsia="楷体"/>
          <w:color w:val="000000"/>
          <w:sz w:val="24"/>
        </w:rPr>
        <w:t xml:space="preserve">β受体阻断药的分类；β受体阻断药的药理作用、临床应用、不良反应和禁忌症；常用药物的作用特点。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(8)</w:t>
      </w:r>
      <w:r>
        <w:rPr>
          <w:rFonts w:ascii="楷体" w:hAnsi="楷体" w:eastAsia="楷体"/>
          <w:color w:val="000000"/>
          <w:sz w:val="24"/>
        </w:rPr>
        <w:t>酚妥拉明、妥拉唑啉的药理作用和临床应用。</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(9)</w:t>
      </w:r>
      <w:r>
        <w:rPr>
          <w:rFonts w:ascii="楷体" w:hAnsi="楷体" w:eastAsia="楷体"/>
          <w:color w:val="000000"/>
          <w:sz w:val="24"/>
        </w:rPr>
        <w:t>骨骼肌松弛药琥珀胆碱和筒箭毒碱的药理作用及特点。</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(10)</w:t>
      </w:r>
      <w:r>
        <w:rPr>
          <w:rFonts w:ascii="楷体" w:hAnsi="楷体" w:eastAsia="楷体"/>
          <w:color w:val="000000"/>
          <w:sz w:val="24"/>
        </w:rPr>
        <w:t>传出神经系统受体分类及其主要效应、药物分类及各类代表药物。</w:t>
      </w:r>
    </w:p>
    <w:p>
      <w:pPr>
        <w:pStyle w:val="8"/>
        <w:spacing w:line="360" w:lineRule="exact"/>
        <w:ind w:right="21" w:firstLine="482" w:firstLineChars="200"/>
        <w:rPr>
          <w:rFonts w:ascii="楷体" w:hAnsi="楷体" w:eastAsia="楷体" w:cs="Times New Roman"/>
          <w:b/>
          <w:bCs/>
          <w:color w:val="000000"/>
          <w:sz w:val="24"/>
        </w:rPr>
      </w:pPr>
      <w:r>
        <w:rPr>
          <w:rFonts w:hint="eastAsia" w:ascii="楷体" w:hAnsi="楷体" w:eastAsia="楷体" w:cs="Times New Roman"/>
          <w:b/>
          <w:bCs/>
          <w:color w:val="000000"/>
          <w:sz w:val="24"/>
        </w:rPr>
        <w:t>3.</w:t>
      </w:r>
      <w:r>
        <w:rPr>
          <w:rFonts w:ascii="楷体" w:hAnsi="楷体" w:eastAsia="楷体" w:cs="Times New Roman"/>
          <w:b/>
          <w:bCs/>
          <w:color w:val="000000"/>
          <w:sz w:val="24"/>
        </w:rPr>
        <w:t xml:space="preserve">中枢神经系统药理学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w:t>
      </w:r>
      <w:r>
        <w:rPr>
          <w:rFonts w:ascii="楷体" w:hAnsi="楷体" w:eastAsia="楷体"/>
          <w:color w:val="000000"/>
          <w:sz w:val="24"/>
        </w:rPr>
        <w:t>镇静催眠药苯二氮䓬类药物的体内过程特点、作用机制、药理作用和临床应用。苯二氮䓬类拮抗剂氟马西尼等药物的构效关系和临床应用。</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(2)</w:t>
      </w:r>
      <w:r>
        <w:rPr>
          <w:rFonts w:ascii="楷体" w:hAnsi="楷体" w:eastAsia="楷体"/>
          <w:color w:val="000000"/>
          <w:sz w:val="24"/>
        </w:rPr>
        <w:t>苯二氮䓬类与巴比妥类药理作用的比较和临床应用方面的差异。</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(3)</w:t>
      </w:r>
      <w:r>
        <w:rPr>
          <w:rFonts w:ascii="楷体" w:hAnsi="楷体" w:eastAsia="楷体"/>
          <w:color w:val="000000"/>
          <w:sz w:val="24"/>
        </w:rPr>
        <w:t>苯妥英钠的药理作用、临床应用及不良反应；卡马西平、苯巴比妥、扑米酮的药理作用和临床应用；乙琥胺的临床应用与不良反应；抗痫癫药临床应用注意事项。</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(4)</w:t>
      </w:r>
      <w:r>
        <w:rPr>
          <w:rFonts w:ascii="楷体" w:hAnsi="楷体" w:eastAsia="楷体"/>
          <w:color w:val="000000"/>
          <w:sz w:val="24"/>
        </w:rPr>
        <w:t>硫酸镁的药理作用、临床应用、不良反应及过量中毒的救治。</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(5)</w:t>
      </w:r>
      <w:r>
        <w:rPr>
          <w:rFonts w:ascii="楷体" w:hAnsi="楷体" w:eastAsia="楷体"/>
          <w:color w:val="000000"/>
          <w:sz w:val="24"/>
        </w:rPr>
        <w:t>抗帕金森氏病和阿尔茨海默病药物治疗的药理学基础。</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(6)</w:t>
      </w:r>
      <w:r>
        <w:rPr>
          <w:rFonts w:ascii="楷体" w:hAnsi="楷体" w:eastAsia="楷体"/>
          <w:color w:val="000000"/>
          <w:sz w:val="24"/>
        </w:rPr>
        <w:t>拟多巴胺类药物根据作用机制的不同分为有哪几类？常用药物有哪些？及常用药物的作用特点。</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(7)</w:t>
      </w:r>
      <w:r>
        <w:rPr>
          <w:rFonts w:ascii="楷体" w:hAnsi="楷体" w:eastAsia="楷体"/>
          <w:color w:val="000000"/>
          <w:sz w:val="24"/>
        </w:rPr>
        <w:t>左旋多巴的体内过程特点、药理作用、临床应用和不良反应以及与多巴脱羧酶合用的目的。</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(8)</w:t>
      </w:r>
      <w:r>
        <w:rPr>
          <w:rFonts w:ascii="楷体" w:hAnsi="楷体" w:eastAsia="楷体"/>
          <w:color w:val="000000"/>
          <w:sz w:val="24"/>
        </w:rPr>
        <w:t>氯丙嗪的药理作用、作用机制、临床应用及不良反应。</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(9)</w:t>
      </w:r>
      <w:r>
        <w:rPr>
          <w:rFonts w:ascii="楷体" w:hAnsi="楷体" w:eastAsia="楷体"/>
          <w:color w:val="000000"/>
          <w:sz w:val="24"/>
        </w:rPr>
        <w:t>抗抑郁症药的分类。米帕明的药理作用、作用机制、临床应用和主要不良反应。</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(10)</w:t>
      </w:r>
      <w:r>
        <w:rPr>
          <w:rFonts w:ascii="楷体" w:hAnsi="楷体" w:eastAsia="楷体"/>
          <w:color w:val="000000"/>
          <w:sz w:val="24"/>
        </w:rPr>
        <w:t>吗啡和哌替啶的药理作用、临床应用及不良反应。</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(11)</w:t>
      </w:r>
      <w:r>
        <w:rPr>
          <w:rFonts w:ascii="楷体" w:hAnsi="楷体" w:eastAsia="楷体"/>
          <w:color w:val="000000"/>
          <w:sz w:val="24"/>
        </w:rPr>
        <w:t>可待因、美沙酮、芬太尼、喷他佐辛、纳洛酮的作用特点和临床应用。</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(12)</w:t>
      </w:r>
      <w:r>
        <w:rPr>
          <w:rFonts w:ascii="楷体" w:hAnsi="楷体" w:eastAsia="楷体"/>
          <w:color w:val="000000"/>
          <w:sz w:val="24"/>
        </w:rPr>
        <w:t>氯丙嗪和阿司匹林解热药理作用、作用机制和临床应用异同。</w:t>
      </w:r>
    </w:p>
    <w:p>
      <w:pPr>
        <w:spacing w:line="360" w:lineRule="exact"/>
        <w:ind w:firstLine="480" w:firstLineChars="200"/>
        <w:rPr>
          <w:rFonts w:ascii="楷体" w:hAnsi="楷体" w:eastAsia="楷体"/>
          <w:b/>
          <w:bCs/>
          <w:color w:val="000000"/>
          <w:sz w:val="24"/>
        </w:rPr>
      </w:pPr>
      <w:r>
        <w:rPr>
          <w:rFonts w:hint="eastAsia" w:ascii="楷体" w:hAnsi="楷体" w:eastAsia="楷体"/>
          <w:color w:val="000000"/>
          <w:sz w:val="24"/>
        </w:rPr>
        <w:t>(13)</w:t>
      </w:r>
      <w:r>
        <w:rPr>
          <w:rFonts w:ascii="楷体" w:hAnsi="楷体" w:eastAsia="楷体"/>
          <w:color w:val="000000"/>
          <w:sz w:val="24"/>
        </w:rPr>
        <w:t>吗啡和和阿司匹林镇痛药理作用、作用机制和临床应用异同。</w:t>
      </w:r>
    </w:p>
    <w:p>
      <w:pPr>
        <w:pStyle w:val="9"/>
        <w:spacing w:before="0" w:after="0" w:line="360" w:lineRule="exact"/>
        <w:ind w:firstLine="482" w:firstLineChars="200"/>
        <w:rPr>
          <w:rFonts w:ascii="楷体" w:hAnsi="楷体" w:eastAsia="楷体" w:cs="Times New Roman"/>
          <w:b/>
          <w:bCs/>
          <w:color w:val="000000"/>
        </w:rPr>
      </w:pPr>
      <w:r>
        <w:rPr>
          <w:rFonts w:hint="eastAsia" w:ascii="楷体" w:hAnsi="楷体" w:eastAsia="楷体" w:cs="Times New Roman"/>
          <w:b/>
          <w:bCs/>
          <w:color w:val="000000"/>
        </w:rPr>
        <w:t>4.</w:t>
      </w:r>
      <w:r>
        <w:rPr>
          <w:rFonts w:ascii="楷体" w:hAnsi="楷体" w:eastAsia="楷体" w:cs="Times New Roman"/>
          <w:b/>
          <w:bCs/>
          <w:color w:val="000000"/>
        </w:rPr>
        <w:t>心血管系统药理学</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w:t>
      </w:r>
      <w:r>
        <w:rPr>
          <w:rFonts w:ascii="楷体" w:hAnsi="楷体" w:eastAsia="楷体"/>
          <w:color w:val="000000"/>
          <w:sz w:val="24"/>
        </w:rPr>
        <w:t>钙通道阻滞药的分类、药理作用和临床应用。常用钙通道阻滞药的作用特点。</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(2)</w:t>
      </w:r>
      <w:r>
        <w:rPr>
          <w:rFonts w:ascii="楷体" w:hAnsi="楷体" w:eastAsia="楷体"/>
          <w:color w:val="000000"/>
          <w:sz w:val="24"/>
        </w:rPr>
        <w:t>抗心律失常药物的基本电生理作用机制。</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(3)</w:t>
      </w:r>
      <w:r>
        <w:rPr>
          <w:rFonts w:ascii="楷体" w:hAnsi="楷体" w:eastAsia="楷体"/>
          <w:color w:val="000000"/>
          <w:sz w:val="24"/>
        </w:rPr>
        <w:t>常用抗心律失常药奎尼丁、普鲁卡因胺、利多卡因、苯妥英钠、普罗帕酮、普萘洛尔、胺碘酮、维拉帕米的药理作用、作用特点、临床应用和不良反应。</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(4)</w:t>
      </w:r>
      <w:r>
        <w:rPr>
          <w:rFonts w:ascii="楷体" w:hAnsi="楷体" w:eastAsia="楷体"/>
          <w:color w:val="000000"/>
          <w:sz w:val="24"/>
        </w:rPr>
        <w:t>血管紧张素转换酶抑制剂的药理作用、临床应用和不良反应；常用血管紧张素转换酶抑制剂的作用特点。</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(5)</w:t>
      </w:r>
      <w:r>
        <w:rPr>
          <w:rFonts w:ascii="楷体" w:hAnsi="楷体" w:eastAsia="楷体"/>
          <w:color w:val="000000"/>
          <w:sz w:val="24"/>
        </w:rPr>
        <w:t>血管紧张素Ⅱ受体拮抗药的作用机制及临床应用。</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(6)</w:t>
      </w:r>
      <w:r>
        <w:rPr>
          <w:rFonts w:ascii="楷体" w:hAnsi="楷体" w:eastAsia="楷体"/>
          <w:color w:val="000000"/>
          <w:sz w:val="24"/>
        </w:rPr>
        <w:t>呋塞米、氢氯噻嗪的药理作用、临床应用、不良反应及应用注意事项。</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(7)</w:t>
      </w:r>
      <w:r>
        <w:rPr>
          <w:rFonts w:ascii="楷体" w:hAnsi="楷体" w:eastAsia="楷体"/>
          <w:color w:val="000000"/>
          <w:sz w:val="24"/>
        </w:rPr>
        <w:t>螺内酯、氨苯蝶啶、阿米洛利的作用特点和应用。</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(8)</w:t>
      </w:r>
      <w:r>
        <w:rPr>
          <w:rFonts w:ascii="楷体" w:hAnsi="楷体" w:eastAsia="楷体"/>
          <w:color w:val="000000"/>
          <w:sz w:val="24"/>
        </w:rPr>
        <w:t>甘露醇的药理作用和临床应用。</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(9)</w:t>
      </w:r>
      <w:r>
        <w:rPr>
          <w:rFonts w:ascii="楷体" w:hAnsi="楷体" w:eastAsia="楷体"/>
          <w:color w:val="000000"/>
          <w:sz w:val="24"/>
        </w:rPr>
        <w:t xml:space="preserve">常用抗高血压药物分类及其代表性药物：利尿药、钙通道阻滞药、β受体阻断药、血管紧张素Ⅰ转化酶抑制药、AT1受体阻断剂等降压作用特点、作用机制、临床应用和主要不良反应。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(10)</w:t>
      </w:r>
      <w:r>
        <w:rPr>
          <w:rFonts w:ascii="楷体" w:hAnsi="楷体" w:eastAsia="楷体"/>
          <w:color w:val="000000"/>
          <w:sz w:val="24"/>
        </w:rPr>
        <w:t>可乐定、硝普钠、哌唑嗪、米诺地尔的降压作用特点，临床应用和主要不良反应。</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(11)</w:t>
      </w:r>
      <w:r>
        <w:rPr>
          <w:rFonts w:ascii="楷体" w:hAnsi="楷体" w:eastAsia="楷体"/>
          <w:color w:val="000000"/>
          <w:sz w:val="24"/>
        </w:rPr>
        <w:t>抗高血压药物治疗的新概念及应用原则。</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(12)</w:t>
      </w:r>
      <w:r>
        <w:rPr>
          <w:rFonts w:ascii="楷体" w:hAnsi="楷体" w:eastAsia="楷体"/>
          <w:color w:val="000000"/>
          <w:sz w:val="24"/>
        </w:rPr>
        <w:t>强心苷的药理作用、临床应用、毒性反应及其防治。</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(13)</w:t>
      </w:r>
      <w:r>
        <w:rPr>
          <w:rFonts w:ascii="楷体" w:hAnsi="楷体" w:eastAsia="楷体"/>
          <w:color w:val="000000"/>
          <w:sz w:val="24"/>
        </w:rPr>
        <w:t xml:space="preserve">肾素－血管紧张素－醛固酮系统抑制药、利尿药、β受体阻断药治疗CHF的药理作用机制、临床应用及应用注意事项。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(14)</w:t>
      </w:r>
      <w:r>
        <w:rPr>
          <w:rFonts w:ascii="楷体" w:hAnsi="楷体" w:eastAsia="楷体"/>
          <w:color w:val="000000"/>
          <w:sz w:val="24"/>
        </w:rPr>
        <w:t>他汀类药物、考来烯胺和普罗布考的药理作用、作用机制、临床应用及主要不良反应。</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(15)</w:t>
      </w:r>
      <w:r>
        <w:rPr>
          <w:rFonts w:ascii="楷体" w:hAnsi="楷体" w:eastAsia="楷体"/>
          <w:color w:val="000000"/>
          <w:sz w:val="24"/>
        </w:rPr>
        <w:t>硝酸甘油、β肾上腺素受体阻断药和钙通道阻滞药的抗心绞痛作用机制、临床应用、不良反应及应用注意事项。</w:t>
      </w:r>
    </w:p>
    <w:p>
      <w:pPr>
        <w:pStyle w:val="8"/>
        <w:spacing w:line="360" w:lineRule="exact"/>
        <w:ind w:right="21" w:firstLine="482" w:firstLineChars="200"/>
        <w:rPr>
          <w:rFonts w:ascii="楷体" w:hAnsi="楷体" w:eastAsia="楷体" w:cs="Times New Roman"/>
          <w:b/>
          <w:bCs/>
          <w:color w:val="000000"/>
          <w:sz w:val="24"/>
        </w:rPr>
      </w:pPr>
      <w:r>
        <w:rPr>
          <w:rFonts w:hint="eastAsia" w:ascii="楷体" w:hAnsi="楷体" w:eastAsia="楷体" w:cs="Times New Roman"/>
          <w:b/>
          <w:bCs/>
          <w:color w:val="000000"/>
          <w:sz w:val="24"/>
        </w:rPr>
        <w:t>5.</w:t>
      </w:r>
      <w:r>
        <w:rPr>
          <w:rFonts w:ascii="楷体" w:hAnsi="楷体" w:eastAsia="楷体" w:cs="Times New Roman"/>
          <w:b/>
          <w:bCs/>
          <w:color w:val="000000"/>
          <w:sz w:val="24"/>
        </w:rPr>
        <w:t>炎症、免疫、自体活性物质药理学</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w:t>
      </w:r>
      <w:r>
        <w:rPr>
          <w:rFonts w:ascii="楷体" w:hAnsi="楷体" w:eastAsia="楷体"/>
          <w:color w:val="000000"/>
          <w:sz w:val="24"/>
        </w:rPr>
        <w:t xml:space="preserve">解热镇痛抗炎药的共同药理作用和作用机制。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(2)</w:t>
      </w:r>
      <w:r>
        <w:rPr>
          <w:rFonts w:ascii="楷体" w:hAnsi="楷体" w:eastAsia="楷体"/>
          <w:color w:val="000000"/>
          <w:sz w:val="24"/>
        </w:rPr>
        <w:t xml:space="preserve">常用药物：乙酰水杨酸、对乙酰氨基酚、吲哚美辛的药理作用、临床应用和不良反应。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(3)</w:t>
      </w:r>
      <w:r>
        <w:rPr>
          <w:rFonts w:ascii="楷体" w:hAnsi="楷体" w:eastAsia="楷体"/>
          <w:color w:val="000000"/>
          <w:sz w:val="24"/>
        </w:rPr>
        <w:t>选择性环氧化酶-2抑制剂的作用特点。</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(4)</w:t>
      </w:r>
      <w:r>
        <w:rPr>
          <w:rFonts w:ascii="楷体" w:hAnsi="楷体" w:eastAsia="楷体"/>
          <w:color w:val="000000"/>
          <w:sz w:val="24"/>
        </w:rPr>
        <w:t>H1 受体阻断药的药理作用、临床应用、不良反应以及常用药物的特点。</w:t>
      </w:r>
    </w:p>
    <w:p>
      <w:pPr>
        <w:pStyle w:val="8"/>
        <w:spacing w:line="360" w:lineRule="exact"/>
        <w:ind w:right="21" w:firstLine="482" w:firstLineChars="200"/>
        <w:rPr>
          <w:rFonts w:ascii="楷体" w:hAnsi="楷体" w:eastAsia="楷体" w:cs="Times New Roman"/>
          <w:b/>
          <w:bCs/>
          <w:color w:val="000000"/>
          <w:sz w:val="24"/>
        </w:rPr>
      </w:pPr>
      <w:r>
        <w:rPr>
          <w:rFonts w:hint="eastAsia" w:ascii="楷体" w:hAnsi="楷体" w:eastAsia="楷体" w:cs="Times New Roman"/>
          <w:b/>
          <w:bCs/>
          <w:color w:val="000000"/>
          <w:sz w:val="24"/>
        </w:rPr>
        <w:t>6.</w:t>
      </w:r>
      <w:r>
        <w:rPr>
          <w:rFonts w:ascii="楷体" w:hAnsi="楷体" w:eastAsia="楷体" w:cs="Times New Roman"/>
          <w:b/>
          <w:bCs/>
          <w:color w:val="000000"/>
          <w:sz w:val="24"/>
        </w:rPr>
        <w:t>内分泌、生殖与代谢系统药理学</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w:t>
      </w:r>
      <w:r>
        <w:rPr>
          <w:rFonts w:ascii="楷体" w:hAnsi="楷体" w:eastAsia="楷体"/>
          <w:color w:val="000000"/>
          <w:sz w:val="24"/>
        </w:rPr>
        <w:t>子宫平滑肌兴奋药和抑制药缩宫素、麦角生物碱的药理作用、临床应用、不良反应以及应用注意事项。</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(2)</w:t>
      </w:r>
      <w:r>
        <w:rPr>
          <w:rFonts w:ascii="楷体" w:hAnsi="楷体" w:eastAsia="楷体"/>
          <w:color w:val="000000"/>
          <w:sz w:val="24"/>
        </w:rPr>
        <w:t>糖皮质激素的药理作用、作用机制、临床应用、不良反应、应用注意事项和禁忌症、用法与疗程。</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(3)</w:t>
      </w:r>
      <w:r>
        <w:rPr>
          <w:rFonts w:ascii="楷体" w:hAnsi="楷体" w:eastAsia="楷体"/>
          <w:color w:val="000000"/>
          <w:sz w:val="24"/>
        </w:rPr>
        <w:t>甲状腺激素的药理作用和临床应用。</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(4)</w:t>
      </w:r>
      <w:r>
        <w:rPr>
          <w:rFonts w:ascii="楷体" w:hAnsi="楷体" w:eastAsia="楷体"/>
          <w:color w:val="000000"/>
          <w:sz w:val="24"/>
        </w:rPr>
        <w:t>不同剂量的碘及碘化物对甲状腺功能的影响。</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(5)</w:t>
      </w:r>
      <w:r>
        <w:rPr>
          <w:rFonts w:ascii="楷体" w:hAnsi="楷体" w:eastAsia="楷体"/>
          <w:color w:val="000000"/>
          <w:sz w:val="24"/>
        </w:rPr>
        <w:t>抗甲状腺药物硫脲类的药理作用、临床应用和不良反应。</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(6)</w:t>
      </w:r>
      <w:r>
        <w:rPr>
          <w:rFonts w:ascii="楷体" w:hAnsi="楷体" w:eastAsia="楷体"/>
          <w:color w:val="000000"/>
          <w:sz w:val="24"/>
        </w:rPr>
        <w:t xml:space="preserve">β受体阻断药治疗甲状腺功能亢进的药理作用机制。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(7)</w:t>
      </w:r>
      <w:r>
        <w:rPr>
          <w:rFonts w:ascii="楷体" w:hAnsi="楷体" w:eastAsia="楷体"/>
          <w:color w:val="000000"/>
          <w:sz w:val="24"/>
        </w:rPr>
        <w:t>胰岛素的体内过程、药理作用、作用机制、临床应用和不良反应；口服降糖药物的分类及每类药物的作用机制和临床应用。</w:t>
      </w:r>
    </w:p>
    <w:p>
      <w:pPr>
        <w:pStyle w:val="8"/>
        <w:spacing w:line="360" w:lineRule="exact"/>
        <w:ind w:right="21" w:firstLine="482" w:firstLineChars="200"/>
        <w:rPr>
          <w:rFonts w:ascii="楷体" w:hAnsi="楷体" w:eastAsia="楷体" w:cs="Times New Roman"/>
          <w:b/>
          <w:bCs/>
          <w:color w:val="000000"/>
          <w:sz w:val="24"/>
        </w:rPr>
      </w:pPr>
      <w:r>
        <w:rPr>
          <w:rFonts w:hint="eastAsia" w:ascii="楷体" w:hAnsi="楷体" w:eastAsia="楷体" w:cs="Times New Roman"/>
          <w:b/>
          <w:bCs/>
          <w:color w:val="000000"/>
          <w:sz w:val="24"/>
        </w:rPr>
        <w:t>7.</w:t>
      </w:r>
      <w:r>
        <w:rPr>
          <w:rFonts w:ascii="楷体" w:hAnsi="楷体" w:eastAsia="楷体" w:cs="Times New Roman"/>
          <w:b/>
          <w:bCs/>
          <w:color w:val="000000"/>
          <w:sz w:val="24"/>
        </w:rPr>
        <w:t>影响其他系统的药物</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w:t>
      </w:r>
      <w:r>
        <w:rPr>
          <w:rFonts w:ascii="楷体" w:hAnsi="楷体" w:eastAsia="楷体"/>
          <w:color w:val="000000"/>
          <w:sz w:val="24"/>
        </w:rPr>
        <w:t>平喘药的分类及常用平喘药物的作用特点、临床应用和不良反应。</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(2)</w:t>
      </w:r>
      <w:r>
        <w:rPr>
          <w:rFonts w:ascii="楷体" w:hAnsi="楷体" w:eastAsia="楷体"/>
          <w:color w:val="000000"/>
          <w:sz w:val="24"/>
        </w:rPr>
        <w:t>抗消化性溃疡药的分类及其主要药物；H2受体阻断药、H+-K+-ATP 酶抑制药和抗幽门螺杆菌药的药理作用、临床应用和不良反应。</w:t>
      </w:r>
    </w:p>
    <w:p>
      <w:pPr>
        <w:pStyle w:val="8"/>
        <w:spacing w:line="360" w:lineRule="exact"/>
        <w:ind w:right="21" w:firstLine="480" w:firstLineChars="200"/>
        <w:rPr>
          <w:rFonts w:ascii="楷体" w:hAnsi="楷体" w:eastAsia="楷体" w:cs="Times New Roman"/>
          <w:b/>
          <w:bCs/>
          <w:color w:val="000000"/>
          <w:sz w:val="24"/>
        </w:rPr>
      </w:pPr>
      <w:r>
        <w:rPr>
          <w:rFonts w:hint="eastAsia" w:ascii="楷体" w:hAnsi="楷体" w:eastAsia="楷体" w:cs="Times New Roman"/>
          <w:color w:val="000000"/>
          <w:sz w:val="24"/>
        </w:rPr>
        <w:t>(3)</w:t>
      </w:r>
      <w:r>
        <w:rPr>
          <w:rFonts w:ascii="楷体" w:hAnsi="楷体" w:eastAsia="楷体" w:cs="Times New Roman"/>
          <w:color w:val="000000"/>
          <w:sz w:val="24"/>
        </w:rPr>
        <w:t>止吐药的作用机制、临床应用。</w:t>
      </w:r>
    </w:p>
    <w:p>
      <w:pPr>
        <w:pStyle w:val="8"/>
        <w:spacing w:line="360" w:lineRule="exact"/>
        <w:ind w:right="21" w:firstLine="480" w:firstLineChars="200"/>
        <w:rPr>
          <w:rFonts w:ascii="楷体" w:hAnsi="楷体" w:eastAsia="楷体" w:cs="Times New Roman"/>
          <w:b/>
          <w:bCs/>
          <w:color w:val="000000"/>
          <w:sz w:val="24"/>
        </w:rPr>
      </w:pPr>
      <w:r>
        <w:rPr>
          <w:rFonts w:hint="eastAsia" w:ascii="楷体" w:hAnsi="楷体" w:eastAsia="楷体" w:cs="Times New Roman"/>
          <w:color w:val="000000"/>
          <w:sz w:val="24"/>
        </w:rPr>
        <w:t>(4)</w:t>
      </w:r>
      <w:r>
        <w:rPr>
          <w:rFonts w:ascii="楷体" w:hAnsi="楷体" w:eastAsia="楷体" w:cs="Times New Roman"/>
          <w:color w:val="000000"/>
          <w:sz w:val="24"/>
        </w:rPr>
        <w:t xml:space="preserve">抗凝血药、促凝血药、纤维蛋白溶解药和纤维蛋白溶解药抑制药的药理作用、临床应用、主要不良反应及防治。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(5)</w:t>
      </w:r>
      <w:r>
        <w:rPr>
          <w:rFonts w:ascii="楷体" w:hAnsi="楷体" w:eastAsia="楷体"/>
          <w:color w:val="000000"/>
          <w:sz w:val="24"/>
        </w:rPr>
        <w:t>抗血小板药物的作用机制和分类。</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(6)</w:t>
      </w:r>
      <w:r>
        <w:rPr>
          <w:rFonts w:ascii="楷体" w:hAnsi="楷体" w:eastAsia="楷体"/>
          <w:color w:val="000000"/>
          <w:sz w:val="24"/>
        </w:rPr>
        <w:t>抗贫血药（铁剂、叶酸、维生素B12）和促红素的药理作用及临床应用。</w:t>
      </w:r>
    </w:p>
    <w:p>
      <w:pPr>
        <w:pStyle w:val="8"/>
        <w:spacing w:line="360" w:lineRule="exact"/>
        <w:ind w:right="21" w:firstLine="482" w:firstLineChars="200"/>
        <w:rPr>
          <w:rFonts w:ascii="楷体" w:hAnsi="楷体" w:eastAsia="楷体" w:cs="Times New Roman"/>
          <w:b/>
          <w:bCs/>
          <w:color w:val="000000"/>
          <w:sz w:val="24"/>
        </w:rPr>
      </w:pPr>
      <w:r>
        <w:rPr>
          <w:rFonts w:hint="eastAsia" w:ascii="楷体" w:hAnsi="楷体" w:eastAsia="楷体" w:cs="Times New Roman"/>
          <w:b/>
          <w:bCs/>
          <w:color w:val="000000"/>
          <w:sz w:val="24"/>
        </w:rPr>
        <w:t>8.</w:t>
      </w:r>
      <w:r>
        <w:rPr>
          <w:rFonts w:ascii="楷体" w:hAnsi="楷体" w:eastAsia="楷体" w:cs="Times New Roman"/>
          <w:b/>
          <w:bCs/>
          <w:color w:val="000000"/>
          <w:sz w:val="24"/>
        </w:rPr>
        <w:t>化学治疗药物</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(1)</w:t>
      </w:r>
      <w:r>
        <w:rPr>
          <w:rFonts w:ascii="楷体" w:hAnsi="楷体" w:eastAsia="楷体"/>
          <w:color w:val="000000"/>
          <w:sz w:val="24"/>
        </w:rPr>
        <w:t xml:space="preserve">抗菌药物的作用机制及抗菌药物的分类。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(2)</w:t>
      </w:r>
      <w:r>
        <w:rPr>
          <w:rFonts w:ascii="楷体" w:hAnsi="楷体" w:eastAsia="楷体"/>
          <w:color w:val="000000"/>
          <w:sz w:val="24"/>
        </w:rPr>
        <w:t xml:space="preserve">抗菌药的基本概念、常用术语和细菌耐药性；抗菌药物的合理应用原则。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(3)</w:t>
      </w:r>
      <w:r>
        <w:rPr>
          <w:rFonts w:ascii="楷体" w:hAnsi="楷体" w:eastAsia="楷体"/>
          <w:color w:val="000000"/>
          <w:sz w:val="24"/>
        </w:rPr>
        <w:t xml:space="preserve">β-内酰胺类抗生素的抗菌作用机制和细菌耐药机制。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(4)</w:t>
      </w:r>
      <w:r>
        <w:rPr>
          <w:rFonts w:ascii="楷体" w:hAnsi="楷体" w:eastAsia="楷体"/>
          <w:color w:val="000000"/>
          <w:sz w:val="24"/>
        </w:rPr>
        <w:t xml:space="preserve">青霉素G抗菌作用、临床应用、不良反应及防治；半合成青霉素的分类及每类药物的抗 菌作用特点和临床应用；各代头孢菌素的抗菌特点和临床应用。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(5)</w:t>
      </w:r>
      <w:r>
        <w:rPr>
          <w:rFonts w:ascii="楷体" w:hAnsi="楷体" w:eastAsia="楷体"/>
          <w:color w:val="000000"/>
          <w:sz w:val="24"/>
        </w:rPr>
        <w:t xml:space="preserve">非典型β -内酰胺类抗生素的抗菌作用特点和临床应用。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(6)</w:t>
      </w:r>
      <w:r>
        <w:rPr>
          <w:rFonts w:ascii="楷体" w:hAnsi="楷体" w:eastAsia="楷体"/>
          <w:color w:val="000000"/>
          <w:sz w:val="24"/>
        </w:rPr>
        <w:t xml:space="preserve">大环内酯类、林可霉素类及多肽类抗生素红霉素、克拉霉素、阿齐霉素、克林霉素、万古霉素、多粘菌素B的抗菌作用特点和应用。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(7)</w:t>
      </w:r>
      <w:r>
        <w:rPr>
          <w:rFonts w:ascii="楷体" w:hAnsi="楷体" w:eastAsia="楷体"/>
          <w:color w:val="000000"/>
          <w:sz w:val="24"/>
        </w:rPr>
        <w:t>氨基糖苷类抗生素在抗菌作用、作用机制和不良反应等方面的共性。</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(8)</w:t>
      </w:r>
      <w:r>
        <w:rPr>
          <w:rFonts w:ascii="楷体" w:hAnsi="楷体" w:eastAsia="楷体"/>
          <w:color w:val="000000"/>
          <w:sz w:val="24"/>
        </w:rPr>
        <w:t>链霉素、庆大霉素、卡那霉素、妥布霉素、阿米卡星等药物的作用特点和临床应用。</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(9)</w:t>
      </w:r>
      <w:r>
        <w:rPr>
          <w:rFonts w:ascii="楷体" w:hAnsi="楷体" w:eastAsia="楷体"/>
          <w:color w:val="000000"/>
          <w:sz w:val="24"/>
        </w:rPr>
        <w:t>四环素类及氯霉素类抗生素多西环素、氯霉素的抗菌作用特点、作用机制、临床应用和不良反应。</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w:t>
      </w:r>
      <w:r>
        <w:rPr>
          <w:rFonts w:ascii="楷体" w:hAnsi="楷体" w:eastAsia="楷体"/>
          <w:color w:val="000000"/>
          <w:sz w:val="24"/>
        </w:rPr>
        <w:t>10</w:t>
      </w:r>
      <w:r>
        <w:rPr>
          <w:rFonts w:hint="eastAsia" w:ascii="楷体" w:hAnsi="楷体" w:eastAsia="楷体"/>
          <w:color w:val="000000"/>
          <w:sz w:val="24"/>
        </w:rPr>
        <w:t>)</w:t>
      </w:r>
      <w:r>
        <w:rPr>
          <w:rFonts w:ascii="楷体" w:hAnsi="楷体" w:eastAsia="楷体"/>
          <w:color w:val="000000"/>
          <w:sz w:val="24"/>
        </w:rPr>
        <w:t>喹诺酮类药物的抗菌作用、作用机制、临床应用、不良反应及用药注意事项，常用喹诺酮类药物的抗菌作用特点。</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w:t>
      </w:r>
      <w:r>
        <w:rPr>
          <w:rFonts w:ascii="楷体" w:hAnsi="楷体" w:eastAsia="楷体"/>
          <w:color w:val="000000"/>
          <w:sz w:val="24"/>
        </w:rPr>
        <w:t>11</w:t>
      </w:r>
      <w:r>
        <w:rPr>
          <w:rFonts w:hint="eastAsia" w:ascii="楷体" w:hAnsi="楷体" w:eastAsia="楷体"/>
          <w:color w:val="000000"/>
          <w:sz w:val="24"/>
        </w:rPr>
        <w:t>)</w:t>
      </w:r>
      <w:r>
        <w:rPr>
          <w:rFonts w:ascii="楷体" w:hAnsi="楷体" w:eastAsia="楷体"/>
          <w:color w:val="000000"/>
          <w:sz w:val="24"/>
        </w:rPr>
        <w:t>磺胺类药物的抗菌作用、作用机制和不良反应；磺胺药与甲氧苄啶合用的药理学基础。</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w:t>
      </w:r>
      <w:r>
        <w:rPr>
          <w:rFonts w:ascii="楷体" w:hAnsi="楷体" w:eastAsia="楷体"/>
          <w:color w:val="000000"/>
          <w:sz w:val="24"/>
        </w:rPr>
        <w:t>12</w:t>
      </w:r>
      <w:r>
        <w:rPr>
          <w:rFonts w:hint="eastAsia" w:ascii="楷体" w:hAnsi="楷体" w:eastAsia="楷体"/>
          <w:color w:val="000000"/>
          <w:sz w:val="24"/>
        </w:rPr>
        <w:t>)</w:t>
      </w:r>
      <w:r>
        <w:rPr>
          <w:rFonts w:ascii="楷体" w:hAnsi="楷体" w:eastAsia="楷体"/>
          <w:color w:val="000000"/>
          <w:sz w:val="24"/>
        </w:rPr>
        <w:t>甲硝唑、替硝唑的药理作用、临床应用和不良反应。</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w:t>
      </w:r>
      <w:r>
        <w:rPr>
          <w:rFonts w:ascii="楷体" w:hAnsi="楷体" w:eastAsia="楷体"/>
          <w:color w:val="000000"/>
          <w:sz w:val="24"/>
        </w:rPr>
        <w:t>13</w:t>
      </w:r>
      <w:r>
        <w:rPr>
          <w:rFonts w:hint="eastAsia" w:ascii="楷体" w:hAnsi="楷体" w:eastAsia="楷体"/>
          <w:color w:val="000000"/>
          <w:sz w:val="24"/>
        </w:rPr>
        <w:t>)</w:t>
      </w:r>
      <w:r>
        <w:rPr>
          <w:rFonts w:ascii="楷体" w:hAnsi="楷体" w:eastAsia="楷体"/>
          <w:color w:val="000000"/>
          <w:sz w:val="24"/>
        </w:rPr>
        <w:t>常用抗真菌药物的种类以及咪唑类抗真菌药物的药理作用和临床应用。</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w:t>
      </w:r>
      <w:r>
        <w:rPr>
          <w:rFonts w:ascii="楷体" w:hAnsi="楷体" w:eastAsia="楷体"/>
          <w:color w:val="000000"/>
          <w:sz w:val="24"/>
        </w:rPr>
        <w:t>14</w:t>
      </w:r>
      <w:r>
        <w:rPr>
          <w:rFonts w:hint="eastAsia" w:ascii="楷体" w:hAnsi="楷体" w:eastAsia="楷体"/>
          <w:color w:val="000000"/>
          <w:sz w:val="24"/>
        </w:rPr>
        <w:t>)</w:t>
      </w:r>
      <w:r>
        <w:rPr>
          <w:rFonts w:ascii="楷体" w:hAnsi="楷体" w:eastAsia="楷体"/>
          <w:color w:val="000000"/>
          <w:sz w:val="24"/>
        </w:rPr>
        <w:t>抗结核病药异烟肼、利福平、乙胺丁醇、链霉素、吡嗪酰胺的药理作用、临床应用及不良反应。</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w:t>
      </w:r>
      <w:r>
        <w:rPr>
          <w:rFonts w:ascii="楷体" w:hAnsi="楷体" w:eastAsia="楷体"/>
          <w:color w:val="000000"/>
          <w:sz w:val="24"/>
        </w:rPr>
        <w:t>15</w:t>
      </w:r>
      <w:r>
        <w:rPr>
          <w:rFonts w:hint="eastAsia" w:ascii="楷体" w:hAnsi="楷体" w:eastAsia="楷体"/>
          <w:color w:val="000000"/>
          <w:sz w:val="24"/>
        </w:rPr>
        <w:t>)</w:t>
      </w:r>
      <w:r>
        <w:rPr>
          <w:rFonts w:ascii="楷体" w:hAnsi="楷体" w:eastAsia="楷体"/>
          <w:color w:val="000000"/>
          <w:sz w:val="24"/>
        </w:rPr>
        <w:t>抗结核病药的用药原则。</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w:t>
      </w:r>
      <w:r>
        <w:rPr>
          <w:rFonts w:ascii="楷体" w:hAnsi="楷体" w:eastAsia="楷体"/>
          <w:color w:val="000000"/>
          <w:sz w:val="24"/>
        </w:rPr>
        <w:t>16</w:t>
      </w:r>
      <w:r>
        <w:rPr>
          <w:rFonts w:hint="eastAsia" w:ascii="楷体" w:hAnsi="楷体" w:eastAsia="楷体"/>
          <w:color w:val="000000"/>
          <w:sz w:val="24"/>
        </w:rPr>
        <w:t>)</w:t>
      </w:r>
      <w:r>
        <w:rPr>
          <w:rFonts w:ascii="楷体" w:hAnsi="楷体" w:eastAsia="楷体"/>
          <w:color w:val="000000"/>
          <w:sz w:val="24"/>
        </w:rPr>
        <w:t>各类抗疟药的作用环节；氯喹的药理作用、临床应用、耐药性和不良反应；奎宁、甲氟喹、青蒿素等药物的作用特点；伯氨喹的作用特点、应用和不良反应；乙胺嘧啶的药理作用和临床应用。</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w:t>
      </w:r>
      <w:r>
        <w:rPr>
          <w:rFonts w:ascii="楷体" w:hAnsi="楷体" w:eastAsia="楷体"/>
          <w:color w:val="000000"/>
          <w:sz w:val="24"/>
        </w:rPr>
        <w:t>17</w:t>
      </w:r>
      <w:r>
        <w:rPr>
          <w:rFonts w:hint="eastAsia" w:ascii="楷体" w:hAnsi="楷体" w:eastAsia="楷体"/>
          <w:color w:val="000000"/>
          <w:sz w:val="24"/>
        </w:rPr>
        <w:t>)</w:t>
      </w:r>
      <w:r>
        <w:rPr>
          <w:rFonts w:ascii="楷体" w:hAnsi="楷体" w:eastAsia="楷体"/>
          <w:color w:val="000000"/>
          <w:sz w:val="24"/>
        </w:rPr>
        <w:t>二氯尼特的作用特点与应用。吡喹酮、甲苯哒唑和阿苯哒唑的临床应用和不良反应。</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w:t>
      </w:r>
      <w:r>
        <w:rPr>
          <w:rFonts w:ascii="楷体" w:hAnsi="楷体" w:eastAsia="楷体"/>
          <w:color w:val="000000"/>
          <w:sz w:val="24"/>
        </w:rPr>
        <w:t>18</w:t>
      </w:r>
      <w:r>
        <w:rPr>
          <w:rFonts w:hint="eastAsia" w:ascii="楷体" w:hAnsi="楷体" w:eastAsia="楷体"/>
          <w:color w:val="000000"/>
          <w:sz w:val="24"/>
        </w:rPr>
        <w:t>)</w:t>
      </w:r>
      <w:r>
        <w:rPr>
          <w:rFonts w:ascii="楷体" w:hAnsi="楷体" w:eastAsia="楷体"/>
          <w:color w:val="000000"/>
          <w:sz w:val="24"/>
        </w:rPr>
        <w:t xml:space="preserve">目前临床应用的非细胞毒类抗肿瘤药物主要是通过哪些途径发挥抗肿瘤作用。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w:t>
      </w:r>
      <w:r>
        <w:rPr>
          <w:rFonts w:ascii="楷体" w:hAnsi="楷体" w:eastAsia="楷体"/>
          <w:color w:val="000000"/>
          <w:sz w:val="24"/>
        </w:rPr>
        <w:t>19</w:t>
      </w:r>
      <w:r>
        <w:rPr>
          <w:rFonts w:hint="eastAsia" w:ascii="楷体" w:hAnsi="楷体" w:eastAsia="楷体"/>
          <w:color w:val="000000"/>
          <w:sz w:val="24"/>
        </w:rPr>
        <w:t>)</w:t>
      </w:r>
      <w:r>
        <w:rPr>
          <w:rFonts w:ascii="楷体" w:hAnsi="楷体" w:eastAsia="楷体"/>
          <w:color w:val="000000"/>
          <w:sz w:val="24"/>
        </w:rPr>
        <w:t xml:space="preserve">细胞增值周期动力学与抗肿瘤药物的作用机制对设计联合用药方案的意义。 </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w:t>
      </w:r>
      <w:r>
        <w:rPr>
          <w:rFonts w:ascii="楷体" w:hAnsi="楷体" w:eastAsia="楷体"/>
          <w:color w:val="000000"/>
          <w:sz w:val="24"/>
        </w:rPr>
        <w:t>20</w:t>
      </w:r>
      <w:r>
        <w:rPr>
          <w:rFonts w:hint="eastAsia" w:ascii="楷体" w:hAnsi="楷体" w:eastAsia="楷体"/>
          <w:color w:val="000000"/>
          <w:sz w:val="24"/>
        </w:rPr>
        <w:t>)</w:t>
      </w:r>
      <w:r>
        <w:rPr>
          <w:rFonts w:ascii="楷体" w:hAnsi="楷体" w:eastAsia="楷体"/>
          <w:color w:val="000000"/>
          <w:sz w:val="24"/>
        </w:rPr>
        <w:t>常用抗肿瘤药甲氨喋呤、6-巯基嘌呤、环磷酰胺、替莫唑胺、顺铂、卡铂、三尖杉酯碱、长春新碱及紫杉醇的主要药理作用、临床应用及主要不良反应。</w:t>
      </w:r>
    </w:p>
    <w:p>
      <w:pPr>
        <w:spacing w:line="360" w:lineRule="exact"/>
        <w:ind w:firstLine="480" w:firstLineChars="200"/>
        <w:rPr>
          <w:rFonts w:ascii="楷体" w:hAnsi="楷体" w:eastAsia="楷体"/>
          <w:color w:val="000000"/>
          <w:sz w:val="24"/>
        </w:rPr>
      </w:pPr>
      <w:r>
        <w:rPr>
          <w:rFonts w:hint="eastAsia" w:ascii="楷体" w:hAnsi="楷体" w:eastAsia="楷体"/>
          <w:color w:val="000000"/>
          <w:sz w:val="24"/>
        </w:rPr>
        <w:t>(</w:t>
      </w:r>
      <w:r>
        <w:rPr>
          <w:rFonts w:ascii="楷体" w:hAnsi="楷体" w:eastAsia="楷体"/>
          <w:color w:val="000000"/>
          <w:sz w:val="24"/>
        </w:rPr>
        <w:t>21</w:t>
      </w:r>
      <w:r>
        <w:rPr>
          <w:rFonts w:hint="eastAsia" w:ascii="楷体" w:hAnsi="楷体" w:eastAsia="楷体"/>
          <w:color w:val="000000"/>
          <w:sz w:val="24"/>
        </w:rPr>
        <w:t>)</w:t>
      </w:r>
      <w:r>
        <w:rPr>
          <w:rFonts w:ascii="楷体" w:hAnsi="楷体" w:eastAsia="楷体"/>
          <w:color w:val="000000"/>
          <w:sz w:val="24"/>
        </w:rPr>
        <w:t>细胞毒类抗肿瘤药应用的药理学原则和毒性反应。</w:t>
      </w:r>
    </w:p>
    <w:p>
      <w:pPr>
        <w:spacing w:line="360" w:lineRule="exact"/>
        <w:ind w:firstLine="480" w:firstLineChars="200"/>
        <w:rPr>
          <w:rFonts w:ascii="楷体" w:hAnsi="楷体" w:eastAsia="楷体"/>
          <w:sz w:val="24"/>
        </w:rPr>
      </w:pPr>
      <w:r>
        <w:rPr>
          <w:rFonts w:hint="eastAsia" w:ascii="楷体" w:hAnsi="楷体" w:eastAsia="楷体"/>
          <w:color w:val="000000"/>
          <w:sz w:val="24"/>
        </w:rPr>
        <w:t>(</w:t>
      </w:r>
      <w:r>
        <w:rPr>
          <w:rFonts w:ascii="楷体" w:hAnsi="楷体" w:eastAsia="楷体"/>
          <w:color w:val="000000"/>
          <w:sz w:val="24"/>
        </w:rPr>
        <w:t>22</w:t>
      </w:r>
      <w:r>
        <w:rPr>
          <w:rFonts w:hint="eastAsia" w:ascii="楷体" w:hAnsi="楷体" w:eastAsia="楷体"/>
          <w:color w:val="000000"/>
          <w:sz w:val="24"/>
        </w:rPr>
        <w:t>)</w:t>
      </w:r>
      <w:r>
        <w:rPr>
          <w:rFonts w:ascii="楷体" w:hAnsi="楷体" w:eastAsia="楷体"/>
          <w:color w:val="000000"/>
          <w:sz w:val="24"/>
        </w:rPr>
        <w:t>免疫抑制药环孢素A的主要药理作用、临床应用及主要不良反应。</w:t>
      </w:r>
    </w:p>
    <w:p>
      <w:pPr>
        <w:spacing w:line="360" w:lineRule="exact"/>
        <w:ind w:firstLine="482" w:firstLineChars="200"/>
        <w:rPr>
          <w:rFonts w:ascii="楷体" w:hAnsi="楷体" w:eastAsia="楷体"/>
          <w:b/>
          <w:bCs/>
          <w:sz w:val="24"/>
        </w:rPr>
      </w:pPr>
    </w:p>
    <w:p>
      <w:pPr>
        <w:spacing w:line="360" w:lineRule="exact"/>
        <w:rPr>
          <w:rFonts w:ascii="楷体" w:hAnsi="楷体" w:eastAsia="楷体"/>
          <w:b/>
          <w:sz w:val="24"/>
        </w:rPr>
      </w:pPr>
      <w:r>
        <w:rPr>
          <w:rFonts w:hint="eastAsia" w:ascii="楷体" w:hAnsi="楷体" w:eastAsia="楷体"/>
          <w:b/>
          <w:sz w:val="24"/>
        </w:rPr>
        <w:t>（四）药剂学部分</w:t>
      </w:r>
    </w:p>
    <w:p>
      <w:pPr>
        <w:spacing w:line="360" w:lineRule="exact"/>
        <w:ind w:left="482"/>
        <w:rPr>
          <w:rFonts w:ascii="楷体" w:hAnsi="楷体" w:eastAsia="楷体"/>
          <w:b/>
          <w:bCs/>
          <w:sz w:val="24"/>
        </w:rPr>
      </w:pPr>
      <w:r>
        <w:rPr>
          <w:rFonts w:hint="eastAsia" w:ascii="楷体" w:hAnsi="楷体" w:eastAsia="楷体" w:cs="宋体"/>
          <w:b/>
          <w:bCs/>
          <w:sz w:val="24"/>
        </w:rPr>
        <w:t>1.绪论</w:t>
      </w:r>
    </w:p>
    <w:p>
      <w:pPr>
        <w:spacing w:line="360" w:lineRule="exact"/>
        <w:ind w:firstLine="480" w:firstLineChars="200"/>
        <w:rPr>
          <w:rFonts w:ascii="楷体" w:hAnsi="楷体" w:eastAsia="楷体"/>
          <w:sz w:val="24"/>
        </w:rPr>
      </w:pPr>
      <w:r>
        <w:rPr>
          <w:rFonts w:ascii="楷体" w:hAnsi="楷体" w:eastAsia="楷体"/>
          <w:sz w:val="24"/>
        </w:rPr>
        <w:t>1.1</w:t>
      </w:r>
      <w:r>
        <w:rPr>
          <w:rFonts w:hint="eastAsia" w:ascii="楷体" w:hAnsi="楷体" w:eastAsia="楷体" w:cs="宋体"/>
          <w:sz w:val="24"/>
        </w:rPr>
        <w:t>药剂学的概念与任务</w:t>
      </w:r>
    </w:p>
    <w:p>
      <w:pPr>
        <w:spacing w:line="360" w:lineRule="exact"/>
        <w:ind w:firstLine="480" w:firstLineChars="200"/>
        <w:rPr>
          <w:rFonts w:ascii="楷体" w:hAnsi="楷体" w:eastAsia="楷体"/>
          <w:sz w:val="24"/>
        </w:rPr>
      </w:pPr>
      <w:r>
        <w:rPr>
          <w:rFonts w:ascii="楷体" w:hAnsi="楷体" w:eastAsia="楷体"/>
          <w:sz w:val="24"/>
        </w:rPr>
        <w:t>1.</w:t>
      </w:r>
      <w:r>
        <w:rPr>
          <w:rFonts w:hint="eastAsia" w:ascii="楷体" w:hAnsi="楷体" w:eastAsia="楷体"/>
          <w:sz w:val="24"/>
        </w:rPr>
        <w:t>2</w:t>
      </w:r>
      <w:r>
        <w:rPr>
          <w:rFonts w:hint="eastAsia" w:ascii="楷体" w:hAnsi="楷体" w:eastAsia="楷体" w:cs="宋体"/>
          <w:sz w:val="24"/>
        </w:rPr>
        <w:t>药物剂型与</w:t>
      </w:r>
      <w:r>
        <w:rPr>
          <w:rFonts w:ascii="楷体" w:hAnsi="楷体" w:eastAsia="楷体"/>
          <w:sz w:val="24"/>
        </w:rPr>
        <w:t>DDS</w:t>
      </w:r>
    </w:p>
    <w:p>
      <w:pPr>
        <w:spacing w:line="360" w:lineRule="exact"/>
        <w:ind w:firstLine="480" w:firstLineChars="200"/>
        <w:rPr>
          <w:rFonts w:ascii="楷体" w:hAnsi="楷体" w:eastAsia="楷体"/>
          <w:sz w:val="24"/>
        </w:rPr>
      </w:pPr>
      <w:r>
        <w:rPr>
          <w:rFonts w:ascii="楷体" w:hAnsi="楷体" w:eastAsia="楷体"/>
          <w:sz w:val="24"/>
        </w:rPr>
        <w:t>1.</w:t>
      </w:r>
      <w:r>
        <w:rPr>
          <w:rFonts w:hint="eastAsia" w:ascii="楷体" w:hAnsi="楷体" w:eastAsia="楷体"/>
          <w:sz w:val="24"/>
        </w:rPr>
        <w:t>3</w:t>
      </w:r>
      <w:r>
        <w:rPr>
          <w:rFonts w:hint="eastAsia" w:ascii="楷体" w:hAnsi="楷体" w:eastAsia="楷体" w:cs="宋体"/>
          <w:sz w:val="24"/>
        </w:rPr>
        <w:t>辅料在药物制剂中的应用</w:t>
      </w:r>
    </w:p>
    <w:p>
      <w:pPr>
        <w:spacing w:line="360" w:lineRule="exact"/>
        <w:ind w:firstLine="480" w:firstLineChars="200"/>
        <w:rPr>
          <w:rFonts w:ascii="楷体" w:hAnsi="楷体" w:eastAsia="楷体" w:cs="宋体"/>
          <w:sz w:val="24"/>
        </w:rPr>
      </w:pPr>
      <w:r>
        <w:rPr>
          <w:rFonts w:ascii="楷体" w:hAnsi="楷体" w:eastAsia="楷体"/>
          <w:sz w:val="24"/>
        </w:rPr>
        <w:t>1.</w:t>
      </w:r>
      <w:r>
        <w:rPr>
          <w:rFonts w:hint="eastAsia" w:ascii="楷体" w:hAnsi="楷体" w:eastAsia="楷体"/>
          <w:sz w:val="24"/>
        </w:rPr>
        <w:t>4</w:t>
      </w:r>
      <w:r>
        <w:rPr>
          <w:rFonts w:hint="eastAsia" w:ascii="楷体" w:hAnsi="楷体" w:eastAsia="楷体" w:cs="宋体"/>
          <w:sz w:val="24"/>
        </w:rPr>
        <w:t>药典与药品标准简介</w:t>
      </w:r>
    </w:p>
    <w:p>
      <w:pPr>
        <w:spacing w:line="360" w:lineRule="exact"/>
        <w:ind w:firstLine="482" w:firstLineChars="200"/>
        <w:rPr>
          <w:rFonts w:ascii="楷体" w:hAnsi="楷体" w:eastAsia="楷体"/>
          <w:b/>
          <w:bCs/>
          <w:sz w:val="24"/>
        </w:rPr>
      </w:pPr>
      <w:r>
        <w:rPr>
          <w:rFonts w:hint="eastAsia" w:ascii="楷体" w:hAnsi="楷体" w:eastAsia="楷体" w:cs="宋体"/>
          <w:b/>
          <w:bCs/>
          <w:sz w:val="24"/>
        </w:rPr>
        <w:t>2.药物制剂设计基础</w:t>
      </w:r>
    </w:p>
    <w:p>
      <w:pPr>
        <w:spacing w:line="360" w:lineRule="exact"/>
        <w:ind w:firstLine="480" w:firstLineChars="200"/>
        <w:rPr>
          <w:rFonts w:ascii="楷体" w:hAnsi="楷体" w:eastAsia="楷体"/>
          <w:sz w:val="24"/>
        </w:rPr>
      </w:pPr>
      <w:r>
        <w:rPr>
          <w:rFonts w:ascii="楷体" w:hAnsi="楷体" w:eastAsia="楷体"/>
          <w:sz w:val="24"/>
        </w:rPr>
        <w:t>2.1</w:t>
      </w:r>
      <w:r>
        <w:rPr>
          <w:rFonts w:hint="eastAsia" w:ascii="楷体" w:hAnsi="楷体" w:eastAsia="楷体" w:cs="宋体"/>
          <w:sz w:val="24"/>
        </w:rPr>
        <w:t>药物制剂的处方前研究</w:t>
      </w:r>
    </w:p>
    <w:p>
      <w:pPr>
        <w:spacing w:line="360" w:lineRule="exact"/>
        <w:ind w:firstLine="480" w:firstLineChars="200"/>
        <w:rPr>
          <w:rFonts w:ascii="楷体" w:hAnsi="楷体" w:eastAsia="楷体"/>
          <w:sz w:val="24"/>
        </w:rPr>
      </w:pPr>
      <w:r>
        <w:rPr>
          <w:rFonts w:ascii="楷体" w:hAnsi="楷体" w:eastAsia="楷体"/>
          <w:sz w:val="24"/>
        </w:rPr>
        <w:t>2.2</w:t>
      </w:r>
      <w:r>
        <w:rPr>
          <w:rFonts w:hint="eastAsia" w:ascii="楷体" w:hAnsi="楷体" w:eastAsia="楷体" w:cs="宋体"/>
          <w:sz w:val="24"/>
        </w:rPr>
        <w:t>药物制剂设计的生物药剂学基础</w:t>
      </w:r>
    </w:p>
    <w:p>
      <w:pPr>
        <w:spacing w:line="360" w:lineRule="exact"/>
        <w:ind w:firstLine="482" w:firstLineChars="200"/>
        <w:rPr>
          <w:rFonts w:ascii="楷体" w:hAnsi="楷体" w:eastAsia="楷体"/>
          <w:b/>
          <w:bCs/>
          <w:sz w:val="24"/>
        </w:rPr>
      </w:pPr>
      <w:r>
        <w:rPr>
          <w:rFonts w:hint="eastAsia" w:ascii="楷体" w:hAnsi="楷体" w:eastAsia="楷体"/>
          <w:b/>
          <w:bCs/>
          <w:sz w:val="24"/>
        </w:rPr>
        <w:t>3.</w:t>
      </w:r>
      <w:r>
        <w:rPr>
          <w:rFonts w:hint="eastAsia" w:ascii="楷体" w:hAnsi="楷体" w:eastAsia="楷体" w:cs="宋体"/>
          <w:b/>
          <w:bCs/>
          <w:szCs w:val="21"/>
        </w:rPr>
        <w:t xml:space="preserve"> </w:t>
      </w:r>
      <w:r>
        <w:rPr>
          <w:rFonts w:hint="eastAsia" w:ascii="楷体" w:hAnsi="楷体" w:eastAsia="楷体" w:cs="宋体"/>
          <w:b/>
          <w:bCs/>
          <w:sz w:val="24"/>
        </w:rPr>
        <w:t>液体制剂</w:t>
      </w:r>
    </w:p>
    <w:p>
      <w:pPr>
        <w:spacing w:line="360" w:lineRule="exact"/>
        <w:ind w:firstLine="480" w:firstLineChars="200"/>
        <w:rPr>
          <w:rFonts w:ascii="楷体" w:hAnsi="楷体" w:eastAsia="楷体"/>
          <w:sz w:val="24"/>
        </w:rPr>
      </w:pPr>
      <w:r>
        <w:rPr>
          <w:rFonts w:ascii="楷体" w:hAnsi="楷体" w:eastAsia="楷体"/>
          <w:sz w:val="24"/>
        </w:rPr>
        <w:t>3.1</w:t>
      </w:r>
      <w:r>
        <w:rPr>
          <w:rFonts w:hint="eastAsia" w:ascii="楷体" w:hAnsi="楷体" w:eastAsia="楷体" w:cs="宋体"/>
          <w:sz w:val="24"/>
        </w:rPr>
        <w:t>液体药剂的定义</w:t>
      </w:r>
      <w:r>
        <w:rPr>
          <w:rFonts w:hint="eastAsia" w:ascii="楷体" w:hAnsi="楷体" w:eastAsia="楷体" w:cs="Malgun Gothic Semilight"/>
          <w:sz w:val="24"/>
        </w:rPr>
        <w:t>、</w:t>
      </w:r>
      <w:r>
        <w:rPr>
          <w:rFonts w:hint="eastAsia" w:ascii="楷体" w:hAnsi="楷体" w:eastAsia="楷体" w:cs="宋体"/>
          <w:sz w:val="24"/>
        </w:rPr>
        <w:t>分类</w:t>
      </w:r>
      <w:r>
        <w:rPr>
          <w:rFonts w:hint="eastAsia" w:ascii="楷体" w:hAnsi="楷体" w:eastAsia="楷体" w:cs="Malgun Gothic Semilight"/>
          <w:sz w:val="24"/>
        </w:rPr>
        <w:t>、</w:t>
      </w:r>
      <w:r>
        <w:rPr>
          <w:rFonts w:hint="eastAsia" w:ascii="楷体" w:hAnsi="楷体" w:eastAsia="楷体" w:cs="宋体"/>
          <w:sz w:val="24"/>
        </w:rPr>
        <w:t>特点及质量要求</w:t>
      </w:r>
      <w:r>
        <w:rPr>
          <w:rFonts w:hint="eastAsia" w:ascii="楷体" w:hAnsi="楷体" w:eastAsia="楷体" w:cs="Malgun Gothic Semilight"/>
          <w:sz w:val="24"/>
        </w:rPr>
        <w:t>。</w:t>
      </w:r>
    </w:p>
    <w:p>
      <w:pPr>
        <w:spacing w:line="360" w:lineRule="exact"/>
        <w:ind w:firstLine="480" w:firstLineChars="200"/>
        <w:rPr>
          <w:rFonts w:ascii="楷体" w:hAnsi="楷体" w:eastAsia="楷体"/>
          <w:sz w:val="24"/>
        </w:rPr>
      </w:pPr>
      <w:r>
        <w:rPr>
          <w:rFonts w:ascii="楷体" w:hAnsi="楷体" w:eastAsia="楷体"/>
          <w:sz w:val="24"/>
        </w:rPr>
        <w:t>3.2</w:t>
      </w:r>
      <w:r>
        <w:rPr>
          <w:rFonts w:hint="eastAsia" w:ascii="楷体" w:hAnsi="楷体" w:eastAsia="楷体" w:cs="宋体"/>
          <w:sz w:val="24"/>
        </w:rPr>
        <w:t>常用溶剂</w:t>
      </w:r>
      <w:r>
        <w:rPr>
          <w:rFonts w:hint="eastAsia" w:ascii="楷体" w:hAnsi="楷体" w:eastAsia="楷体" w:cs="Malgun Gothic Semilight"/>
          <w:sz w:val="24"/>
        </w:rPr>
        <w:t>：</w:t>
      </w:r>
      <w:r>
        <w:rPr>
          <w:rFonts w:hint="eastAsia" w:ascii="楷体" w:hAnsi="楷体" w:eastAsia="楷体" w:cs="宋体"/>
          <w:sz w:val="24"/>
        </w:rPr>
        <w:t>水</w:t>
      </w:r>
      <w:r>
        <w:rPr>
          <w:rFonts w:hint="eastAsia" w:ascii="楷体" w:hAnsi="楷体" w:eastAsia="楷体" w:cs="Malgun Gothic Semilight"/>
          <w:sz w:val="24"/>
        </w:rPr>
        <w:t>、</w:t>
      </w:r>
      <w:r>
        <w:rPr>
          <w:rFonts w:hint="eastAsia" w:ascii="楷体" w:hAnsi="楷体" w:eastAsia="楷体" w:cs="宋体"/>
          <w:sz w:val="24"/>
        </w:rPr>
        <w:t>醇</w:t>
      </w:r>
      <w:r>
        <w:rPr>
          <w:rFonts w:hint="eastAsia" w:ascii="楷体" w:hAnsi="楷体" w:eastAsia="楷体" w:cs="Malgun Gothic Semilight"/>
          <w:sz w:val="24"/>
        </w:rPr>
        <w:t>、</w:t>
      </w:r>
      <w:r>
        <w:rPr>
          <w:rFonts w:hint="eastAsia" w:ascii="楷体" w:hAnsi="楷体" w:eastAsia="楷体" w:cs="宋体"/>
          <w:sz w:val="24"/>
        </w:rPr>
        <w:t>甘油</w:t>
      </w:r>
      <w:r>
        <w:rPr>
          <w:rFonts w:hint="eastAsia" w:ascii="楷体" w:hAnsi="楷体" w:eastAsia="楷体" w:cs="Malgun Gothic Semilight"/>
          <w:sz w:val="24"/>
        </w:rPr>
        <w:t>、</w:t>
      </w:r>
      <w:r>
        <w:rPr>
          <w:rFonts w:hint="eastAsia" w:ascii="楷体" w:hAnsi="楷体" w:eastAsia="楷体" w:cs="宋体"/>
          <w:sz w:val="24"/>
        </w:rPr>
        <w:t>丙二醇</w:t>
      </w:r>
      <w:r>
        <w:rPr>
          <w:rFonts w:hint="eastAsia" w:ascii="楷体" w:hAnsi="楷体" w:eastAsia="楷体" w:cs="Malgun Gothic Semilight"/>
          <w:sz w:val="24"/>
        </w:rPr>
        <w:t>、</w:t>
      </w:r>
      <w:r>
        <w:rPr>
          <w:rFonts w:hint="eastAsia" w:ascii="楷体" w:hAnsi="楷体" w:eastAsia="楷体" w:cs="宋体"/>
          <w:sz w:val="24"/>
        </w:rPr>
        <w:t>聚乙二醇类</w:t>
      </w:r>
      <w:r>
        <w:rPr>
          <w:rFonts w:hint="eastAsia" w:ascii="楷体" w:hAnsi="楷体" w:eastAsia="楷体" w:cs="Malgun Gothic Semilight"/>
          <w:sz w:val="24"/>
        </w:rPr>
        <w:t>、</w:t>
      </w:r>
      <w:r>
        <w:rPr>
          <w:rFonts w:hint="eastAsia" w:ascii="楷体" w:hAnsi="楷体" w:eastAsia="楷体" w:cs="宋体"/>
          <w:sz w:val="24"/>
        </w:rPr>
        <w:t>二甲基亚砜等</w:t>
      </w:r>
      <w:r>
        <w:rPr>
          <w:rFonts w:hint="eastAsia" w:ascii="楷体" w:hAnsi="楷体" w:eastAsia="楷体" w:cs="Malgun Gothic Semilight"/>
          <w:sz w:val="24"/>
        </w:rPr>
        <w:t>。</w:t>
      </w:r>
    </w:p>
    <w:p>
      <w:pPr>
        <w:spacing w:line="360" w:lineRule="exact"/>
        <w:ind w:firstLine="480" w:firstLineChars="200"/>
        <w:rPr>
          <w:rFonts w:ascii="楷体" w:hAnsi="楷体" w:eastAsia="楷体"/>
          <w:sz w:val="24"/>
        </w:rPr>
      </w:pPr>
      <w:r>
        <w:rPr>
          <w:rFonts w:ascii="楷体" w:hAnsi="楷体" w:eastAsia="楷体"/>
          <w:sz w:val="24"/>
        </w:rPr>
        <w:t>3.</w:t>
      </w:r>
      <w:r>
        <w:rPr>
          <w:rFonts w:hint="eastAsia" w:ascii="楷体" w:hAnsi="楷体" w:eastAsia="楷体"/>
          <w:sz w:val="24"/>
        </w:rPr>
        <w:t>3</w:t>
      </w:r>
      <w:r>
        <w:rPr>
          <w:rFonts w:hint="eastAsia" w:ascii="楷体" w:hAnsi="楷体" w:eastAsia="楷体" w:cs="宋体"/>
          <w:sz w:val="24"/>
        </w:rPr>
        <w:t>混悬剂的定义</w:t>
      </w:r>
      <w:r>
        <w:rPr>
          <w:rFonts w:hint="eastAsia" w:ascii="楷体" w:hAnsi="楷体" w:eastAsia="楷体" w:cs="Malgun Gothic Semilight"/>
          <w:sz w:val="24"/>
        </w:rPr>
        <w:t>、</w:t>
      </w:r>
      <w:r>
        <w:rPr>
          <w:rFonts w:hint="eastAsia" w:ascii="楷体" w:hAnsi="楷体" w:eastAsia="楷体" w:cs="宋体"/>
          <w:sz w:val="24"/>
        </w:rPr>
        <w:t>特点</w:t>
      </w:r>
      <w:r>
        <w:rPr>
          <w:rFonts w:hint="eastAsia" w:ascii="楷体" w:hAnsi="楷体" w:eastAsia="楷体" w:cs="Malgun Gothic Semilight"/>
          <w:sz w:val="24"/>
        </w:rPr>
        <w:t>、</w:t>
      </w:r>
      <w:r>
        <w:rPr>
          <w:rFonts w:hint="eastAsia" w:ascii="楷体" w:hAnsi="楷体" w:eastAsia="楷体" w:cs="宋体"/>
          <w:sz w:val="24"/>
        </w:rPr>
        <w:t>质量要求</w:t>
      </w:r>
      <w:r>
        <w:rPr>
          <w:rFonts w:hint="eastAsia" w:ascii="楷体" w:hAnsi="楷体" w:eastAsia="楷体" w:cs="Malgun Gothic Semilight"/>
          <w:sz w:val="24"/>
        </w:rPr>
        <w:t>；</w:t>
      </w:r>
      <w:r>
        <w:rPr>
          <w:rFonts w:hint="eastAsia" w:ascii="楷体" w:hAnsi="楷体" w:eastAsia="楷体" w:cs="宋体"/>
          <w:sz w:val="24"/>
        </w:rPr>
        <w:t>混悬剂的物理稳定性</w:t>
      </w:r>
      <w:r>
        <w:rPr>
          <w:rFonts w:hint="eastAsia" w:ascii="楷体" w:hAnsi="楷体" w:eastAsia="楷体" w:cs="Malgun Gothic Semilight"/>
          <w:sz w:val="24"/>
        </w:rPr>
        <w:t>（</w:t>
      </w:r>
      <w:r>
        <w:rPr>
          <w:rFonts w:hint="eastAsia" w:ascii="楷体" w:hAnsi="楷体" w:eastAsia="楷体" w:cs="宋体"/>
          <w:sz w:val="24"/>
        </w:rPr>
        <w:t>影响物理稳定性的因素</w:t>
      </w:r>
      <w:r>
        <w:rPr>
          <w:rFonts w:hint="eastAsia" w:ascii="楷体" w:hAnsi="楷体" w:eastAsia="楷体" w:cs="Malgun Gothic Semilight"/>
          <w:sz w:val="24"/>
        </w:rPr>
        <w:t>）：</w:t>
      </w:r>
      <w:r>
        <w:rPr>
          <w:rFonts w:hint="eastAsia" w:ascii="楷体" w:hAnsi="楷体" w:eastAsia="楷体" w:cs="宋体"/>
          <w:sz w:val="24"/>
        </w:rPr>
        <w:t>粒子沉降速度</w:t>
      </w:r>
      <w:r>
        <w:rPr>
          <w:rFonts w:hint="eastAsia" w:ascii="楷体" w:hAnsi="楷体" w:eastAsia="楷体" w:cs="Malgun Gothic Semilight"/>
          <w:sz w:val="24"/>
        </w:rPr>
        <w:t>、</w:t>
      </w:r>
      <w:r>
        <w:rPr>
          <w:rFonts w:hint="eastAsia" w:ascii="楷体" w:hAnsi="楷体" w:eastAsia="楷体" w:cs="宋体"/>
          <w:sz w:val="24"/>
        </w:rPr>
        <w:t>微粒的荷电与水化</w:t>
      </w:r>
      <w:r>
        <w:rPr>
          <w:rFonts w:hint="eastAsia" w:ascii="楷体" w:hAnsi="楷体" w:eastAsia="楷体" w:cs="Malgun Gothic Semilight"/>
          <w:sz w:val="24"/>
        </w:rPr>
        <w:t>、</w:t>
      </w:r>
      <w:r>
        <w:rPr>
          <w:rFonts w:hint="eastAsia" w:ascii="楷体" w:hAnsi="楷体" w:eastAsia="楷体" w:cs="宋体"/>
          <w:sz w:val="24"/>
        </w:rPr>
        <w:t>絮凝与反絮凝</w:t>
      </w:r>
      <w:r>
        <w:rPr>
          <w:rFonts w:hint="eastAsia" w:ascii="楷体" w:hAnsi="楷体" w:eastAsia="楷体" w:cs="Malgun Gothic Semilight"/>
          <w:sz w:val="24"/>
        </w:rPr>
        <w:t>、</w:t>
      </w:r>
      <w:r>
        <w:rPr>
          <w:rFonts w:hint="eastAsia" w:ascii="楷体" w:hAnsi="楷体" w:eastAsia="楷体" w:cs="宋体"/>
          <w:sz w:val="24"/>
        </w:rPr>
        <w:t>结晶的增长与转型</w:t>
      </w:r>
      <w:r>
        <w:rPr>
          <w:rFonts w:hint="eastAsia" w:ascii="楷体" w:hAnsi="楷体" w:eastAsia="楷体" w:cs="Malgun Gothic Semilight"/>
          <w:sz w:val="24"/>
        </w:rPr>
        <w:t>、</w:t>
      </w:r>
      <w:r>
        <w:rPr>
          <w:rFonts w:hint="eastAsia" w:ascii="楷体" w:hAnsi="楷体" w:eastAsia="楷体" w:cs="宋体"/>
          <w:sz w:val="24"/>
        </w:rPr>
        <w:t>分散相的浓度和温度</w:t>
      </w:r>
      <w:r>
        <w:rPr>
          <w:rFonts w:hint="eastAsia" w:ascii="楷体" w:hAnsi="楷体" w:eastAsia="楷体" w:cs="Malgun Gothic Semilight"/>
          <w:sz w:val="24"/>
        </w:rPr>
        <w:t>。</w:t>
      </w:r>
    </w:p>
    <w:p>
      <w:pPr>
        <w:spacing w:line="360" w:lineRule="exact"/>
        <w:ind w:firstLine="480" w:firstLineChars="200"/>
        <w:rPr>
          <w:rFonts w:ascii="楷体" w:hAnsi="楷体" w:eastAsia="楷体"/>
          <w:sz w:val="24"/>
        </w:rPr>
      </w:pPr>
      <w:r>
        <w:rPr>
          <w:rFonts w:ascii="楷体" w:hAnsi="楷体" w:eastAsia="楷体"/>
          <w:sz w:val="24"/>
        </w:rPr>
        <w:t>3.</w:t>
      </w:r>
      <w:r>
        <w:rPr>
          <w:rFonts w:hint="eastAsia" w:ascii="楷体" w:hAnsi="楷体" w:eastAsia="楷体"/>
          <w:sz w:val="24"/>
        </w:rPr>
        <w:t>4</w:t>
      </w:r>
      <w:r>
        <w:rPr>
          <w:rFonts w:hint="eastAsia" w:ascii="楷体" w:hAnsi="楷体" w:eastAsia="楷体" w:cs="宋体"/>
          <w:sz w:val="24"/>
        </w:rPr>
        <w:t>混悬剂中的稳定剂</w:t>
      </w:r>
      <w:r>
        <w:rPr>
          <w:rFonts w:hint="eastAsia" w:ascii="楷体" w:hAnsi="楷体" w:eastAsia="楷体" w:cs="Malgun Gothic Semilight"/>
          <w:sz w:val="24"/>
        </w:rPr>
        <w:t>：</w:t>
      </w:r>
      <w:r>
        <w:rPr>
          <w:rFonts w:hint="eastAsia" w:ascii="楷体" w:hAnsi="楷体" w:eastAsia="楷体" w:cs="宋体"/>
          <w:sz w:val="24"/>
        </w:rPr>
        <w:t>润湿剂</w:t>
      </w:r>
      <w:r>
        <w:rPr>
          <w:rFonts w:hint="eastAsia" w:ascii="楷体" w:hAnsi="楷体" w:eastAsia="楷体"/>
          <w:sz w:val="24"/>
        </w:rPr>
        <w:t>、</w:t>
      </w:r>
      <w:r>
        <w:rPr>
          <w:rFonts w:hint="eastAsia" w:ascii="楷体" w:hAnsi="楷体" w:eastAsia="楷体" w:cs="宋体"/>
          <w:sz w:val="24"/>
        </w:rPr>
        <w:t>助悬剂</w:t>
      </w:r>
      <w:r>
        <w:rPr>
          <w:rFonts w:hint="eastAsia" w:ascii="楷体" w:hAnsi="楷体" w:eastAsia="楷体" w:cs="Malgun Gothic Semilight"/>
          <w:sz w:val="24"/>
        </w:rPr>
        <w:t>、</w:t>
      </w:r>
      <w:r>
        <w:rPr>
          <w:rFonts w:hint="eastAsia" w:ascii="楷体" w:hAnsi="楷体" w:eastAsia="楷体" w:cs="宋体"/>
          <w:sz w:val="24"/>
        </w:rPr>
        <w:t>絮凝剂和反絮凝剂</w:t>
      </w:r>
      <w:r>
        <w:rPr>
          <w:rFonts w:hint="eastAsia" w:ascii="楷体" w:hAnsi="楷体" w:eastAsia="楷体" w:cs="Malgun Gothic Semilight"/>
          <w:sz w:val="24"/>
        </w:rPr>
        <w:t>。</w:t>
      </w:r>
    </w:p>
    <w:p>
      <w:pPr>
        <w:spacing w:line="360" w:lineRule="exact"/>
        <w:ind w:firstLine="480" w:firstLineChars="200"/>
        <w:rPr>
          <w:rFonts w:ascii="楷体" w:hAnsi="楷体" w:eastAsia="楷体"/>
          <w:sz w:val="24"/>
        </w:rPr>
      </w:pPr>
      <w:r>
        <w:rPr>
          <w:rFonts w:ascii="楷体" w:hAnsi="楷体" w:eastAsia="楷体"/>
          <w:sz w:val="24"/>
        </w:rPr>
        <w:t>3.</w:t>
      </w:r>
      <w:r>
        <w:rPr>
          <w:rFonts w:hint="eastAsia" w:ascii="楷体" w:hAnsi="楷体" w:eastAsia="楷体"/>
          <w:sz w:val="24"/>
        </w:rPr>
        <w:t>5</w:t>
      </w:r>
      <w:r>
        <w:rPr>
          <w:rFonts w:hint="eastAsia" w:ascii="楷体" w:hAnsi="楷体" w:eastAsia="楷体" w:cs="宋体"/>
          <w:sz w:val="24"/>
        </w:rPr>
        <w:t>混悬剂的质量评价</w:t>
      </w:r>
      <w:r>
        <w:rPr>
          <w:rFonts w:hint="eastAsia" w:ascii="楷体" w:hAnsi="楷体" w:eastAsia="楷体" w:cs="Malgun Gothic Semilight"/>
          <w:sz w:val="24"/>
        </w:rPr>
        <w:t>：</w:t>
      </w:r>
      <w:r>
        <w:rPr>
          <w:rFonts w:hint="eastAsia" w:ascii="楷体" w:hAnsi="楷体" w:eastAsia="楷体" w:cs="宋体"/>
          <w:sz w:val="24"/>
        </w:rPr>
        <w:t>沉降容积比的测定</w:t>
      </w:r>
      <w:r>
        <w:rPr>
          <w:rFonts w:hint="eastAsia" w:ascii="楷体" w:hAnsi="楷体" w:eastAsia="楷体" w:cs="Malgun Gothic Semilight"/>
          <w:sz w:val="24"/>
        </w:rPr>
        <w:t>、</w:t>
      </w:r>
      <w:r>
        <w:rPr>
          <w:rFonts w:hint="eastAsia" w:ascii="楷体" w:hAnsi="楷体" w:eastAsia="楷体" w:cs="宋体"/>
          <w:sz w:val="24"/>
        </w:rPr>
        <w:t>重新分散试验</w:t>
      </w:r>
      <w:r>
        <w:rPr>
          <w:rFonts w:hint="eastAsia" w:ascii="楷体" w:hAnsi="楷体" w:eastAsia="楷体" w:cs="Malgun Gothic Semilight"/>
          <w:sz w:val="24"/>
        </w:rPr>
        <w:t>、</w:t>
      </w:r>
      <w:r>
        <w:rPr>
          <w:rFonts w:hint="eastAsia" w:ascii="楷体" w:hAnsi="楷体" w:eastAsia="楷体" w:cs="宋体"/>
          <w:sz w:val="24"/>
        </w:rPr>
        <w:t>微粒大小的测定</w:t>
      </w:r>
      <w:r>
        <w:rPr>
          <w:rFonts w:hint="eastAsia" w:ascii="楷体" w:hAnsi="楷体" w:eastAsia="楷体" w:cs="Malgun Gothic Semilight"/>
          <w:sz w:val="24"/>
        </w:rPr>
        <w:t>、</w:t>
      </w:r>
      <w:r>
        <w:rPr>
          <w:rFonts w:hint="eastAsia" w:ascii="楷体" w:hAnsi="楷体" w:eastAsia="楷体" w:cs="宋体"/>
          <w:sz w:val="24"/>
        </w:rPr>
        <w:t>絮凝度的测定</w:t>
      </w:r>
      <w:r>
        <w:rPr>
          <w:rFonts w:hint="eastAsia" w:ascii="楷体" w:hAnsi="楷体" w:eastAsia="楷体" w:cs="Malgun Gothic Semilight"/>
          <w:sz w:val="24"/>
        </w:rPr>
        <w:t>。</w:t>
      </w:r>
    </w:p>
    <w:p>
      <w:pPr>
        <w:spacing w:line="360" w:lineRule="exact"/>
        <w:ind w:firstLine="480" w:firstLineChars="200"/>
        <w:rPr>
          <w:rFonts w:ascii="楷体" w:hAnsi="楷体" w:eastAsia="楷体"/>
          <w:sz w:val="24"/>
        </w:rPr>
      </w:pPr>
      <w:r>
        <w:rPr>
          <w:rFonts w:ascii="楷体" w:hAnsi="楷体" w:eastAsia="楷体"/>
          <w:sz w:val="24"/>
        </w:rPr>
        <w:t>3.</w:t>
      </w:r>
      <w:r>
        <w:rPr>
          <w:rFonts w:hint="eastAsia" w:ascii="楷体" w:hAnsi="楷体" w:eastAsia="楷体"/>
          <w:sz w:val="24"/>
        </w:rPr>
        <w:t>6</w:t>
      </w:r>
      <w:r>
        <w:rPr>
          <w:rFonts w:hint="eastAsia" w:ascii="楷体" w:hAnsi="楷体" w:eastAsia="楷体" w:cs="宋体"/>
          <w:sz w:val="24"/>
        </w:rPr>
        <w:t>乳剂</w:t>
      </w:r>
      <w:r>
        <w:rPr>
          <w:rFonts w:hint="eastAsia" w:ascii="楷体" w:hAnsi="楷体" w:eastAsia="楷体" w:cs="Malgun Gothic Semilight"/>
          <w:sz w:val="24"/>
        </w:rPr>
        <w:t>：</w:t>
      </w:r>
      <w:r>
        <w:rPr>
          <w:rFonts w:hint="eastAsia" w:ascii="楷体" w:hAnsi="楷体" w:eastAsia="楷体" w:cs="宋体"/>
          <w:sz w:val="24"/>
        </w:rPr>
        <w:t>定义</w:t>
      </w:r>
      <w:r>
        <w:rPr>
          <w:rFonts w:hint="eastAsia" w:ascii="楷体" w:hAnsi="楷体" w:eastAsia="楷体" w:cs="Malgun Gothic Semilight"/>
          <w:sz w:val="24"/>
        </w:rPr>
        <w:t>、</w:t>
      </w:r>
      <w:r>
        <w:rPr>
          <w:rFonts w:hint="eastAsia" w:ascii="楷体" w:hAnsi="楷体" w:eastAsia="楷体" w:cs="宋体"/>
          <w:sz w:val="24"/>
        </w:rPr>
        <w:t>组成</w:t>
      </w:r>
      <w:r>
        <w:rPr>
          <w:rFonts w:hint="eastAsia" w:ascii="楷体" w:hAnsi="楷体" w:eastAsia="楷体" w:cs="Malgun Gothic Semilight"/>
          <w:sz w:val="24"/>
        </w:rPr>
        <w:t>、</w:t>
      </w:r>
      <w:r>
        <w:rPr>
          <w:rFonts w:hint="eastAsia" w:ascii="楷体" w:hAnsi="楷体" w:eastAsia="楷体" w:cs="宋体"/>
          <w:sz w:val="24"/>
        </w:rPr>
        <w:t>类型</w:t>
      </w:r>
      <w:r>
        <w:rPr>
          <w:rFonts w:hint="eastAsia" w:ascii="楷体" w:hAnsi="楷体" w:eastAsia="楷体" w:cs="Malgun Gothic Semilight"/>
          <w:sz w:val="24"/>
        </w:rPr>
        <w:t>、</w:t>
      </w:r>
      <w:r>
        <w:rPr>
          <w:rFonts w:hint="eastAsia" w:ascii="楷体" w:hAnsi="楷体" w:eastAsia="楷体" w:cs="宋体"/>
          <w:sz w:val="24"/>
        </w:rPr>
        <w:t>鉴别方法</w:t>
      </w:r>
      <w:r>
        <w:rPr>
          <w:rFonts w:hint="eastAsia" w:ascii="楷体" w:hAnsi="楷体" w:eastAsia="楷体" w:cs="Malgun Gothic Semilight"/>
          <w:sz w:val="24"/>
        </w:rPr>
        <w:t>、</w:t>
      </w:r>
      <w:r>
        <w:rPr>
          <w:rFonts w:hint="eastAsia" w:ascii="楷体" w:hAnsi="楷体" w:eastAsia="楷体" w:cs="宋体"/>
          <w:sz w:val="24"/>
        </w:rPr>
        <w:t>特点</w:t>
      </w:r>
      <w:r>
        <w:rPr>
          <w:rFonts w:hint="eastAsia" w:ascii="楷体" w:hAnsi="楷体" w:eastAsia="楷体" w:cs="Malgun Gothic Semilight"/>
          <w:sz w:val="24"/>
        </w:rPr>
        <w:t>。</w:t>
      </w:r>
      <w:r>
        <w:rPr>
          <w:rFonts w:hint="eastAsia" w:ascii="楷体" w:hAnsi="楷体" w:eastAsia="楷体" w:cs="宋体"/>
          <w:sz w:val="24"/>
        </w:rPr>
        <w:t>复乳的结构</w:t>
      </w:r>
      <w:r>
        <w:rPr>
          <w:rFonts w:hint="eastAsia" w:ascii="楷体" w:hAnsi="楷体" w:eastAsia="楷体" w:cs="Malgun Gothic Semilight"/>
          <w:sz w:val="24"/>
        </w:rPr>
        <w:t>，</w:t>
      </w:r>
      <w:r>
        <w:rPr>
          <w:rFonts w:hint="eastAsia" w:ascii="楷体" w:hAnsi="楷体" w:eastAsia="楷体" w:cs="宋体"/>
          <w:sz w:val="24"/>
        </w:rPr>
        <w:t>特点及应用</w:t>
      </w:r>
      <w:r>
        <w:rPr>
          <w:rFonts w:hint="eastAsia" w:ascii="楷体" w:hAnsi="楷体" w:eastAsia="楷体" w:cs="Malgun Gothic Semilight"/>
          <w:sz w:val="24"/>
        </w:rPr>
        <w:t>。</w:t>
      </w:r>
      <w:r>
        <w:rPr>
          <w:rFonts w:hint="eastAsia" w:ascii="楷体" w:hAnsi="楷体" w:eastAsia="楷体" w:cs="宋体"/>
          <w:sz w:val="24"/>
        </w:rPr>
        <w:t>乳剂形成的理论</w:t>
      </w:r>
      <w:r>
        <w:rPr>
          <w:rFonts w:hint="eastAsia" w:ascii="楷体" w:hAnsi="楷体" w:eastAsia="楷体" w:cs="Malgun Gothic Semilight"/>
          <w:sz w:val="24"/>
        </w:rPr>
        <w:t>、</w:t>
      </w:r>
      <w:r>
        <w:rPr>
          <w:rFonts w:hint="eastAsia" w:ascii="楷体" w:hAnsi="楷体" w:eastAsia="楷体" w:cs="宋体"/>
          <w:sz w:val="24"/>
        </w:rPr>
        <w:t>界面吸附层理论</w:t>
      </w:r>
      <w:r>
        <w:rPr>
          <w:rFonts w:hint="eastAsia" w:ascii="楷体" w:hAnsi="楷体" w:eastAsia="楷体" w:cs="Malgun Gothic Semilight"/>
          <w:sz w:val="24"/>
        </w:rPr>
        <w:t>。</w:t>
      </w:r>
    </w:p>
    <w:p>
      <w:pPr>
        <w:spacing w:line="360" w:lineRule="exact"/>
        <w:ind w:firstLine="480" w:firstLineChars="200"/>
        <w:rPr>
          <w:rFonts w:ascii="楷体" w:hAnsi="楷体" w:eastAsia="楷体"/>
          <w:sz w:val="24"/>
        </w:rPr>
      </w:pPr>
      <w:r>
        <w:rPr>
          <w:rFonts w:ascii="楷体" w:hAnsi="楷体" w:eastAsia="楷体"/>
          <w:sz w:val="24"/>
        </w:rPr>
        <w:t>3.</w:t>
      </w:r>
      <w:r>
        <w:rPr>
          <w:rFonts w:hint="eastAsia" w:ascii="楷体" w:hAnsi="楷体" w:eastAsia="楷体"/>
          <w:sz w:val="24"/>
        </w:rPr>
        <w:t>7</w:t>
      </w:r>
      <w:r>
        <w:rPr>
          <w:rFonts w:hint="eastAsia" w:ascii="楷体" w:hAnsi="楷体" w:eastAsia="楷体" w:cs="宋体"/>
          <w:sz w:val="24"/>
        </w:rPr>
        <w:t>乳化剂</w:t>
      </w:r>
      <w:r>
        <w:rPr>
          <w:rFonts w:hint="eastAsia" w:ascii="楷体" w:hAnsi="楷体" w:eastAsia="楷体" w:cs="Malgun Gothic Semilight"/>
          <w:sz w:val="24"/>
        </w:rPr>
        <w:t>：</w:t>
      </w:r>
      <w:r>
        <w:rPr>
          <w:rFonts w:hint="eastAsia" w:ascii="楷体" w:hAnsi="楷体" w:eastAsia="楷体" w:cs="宋体"/>
          <w:sz w:val="24"/>
        </w:rPr>
        <w:t>乳化剂的类型</w:t>
      </w:r>
      <w:r>
        <w:rPr>
          <w:rFonts w:hint="eastAsia" w:ascii="楷体" w:hAnsi="楷体" w:eastAsia="楷体" w:cs="Malgun Gothic Semilight"/>
          <w:sz w:val="24"/>
        </w:rPr>
        <w:t>，</w:t>
      </w:r>
      <w:r>
        <w:rPr>
          <w:rFonts w:hint="eastAsia" w:ascii="楷体" w:hAnsi="楷体" w:eastAsia="楷体" w:cs="宋体"/>
          <w:sz w:val="24"/>
        </w:rPr>
        <w:t>天然乳化剂</w:t>
      </w:r>
      <w:r>
        <w:rPr>
          <w:rFonts w:hint="eastAsia" w:ascii="楷体" w:hAnsi="楷体" w:eastAsia="楷体" w:cs="Malgun Gothic Semilight"/>
          <w:sz w:val="24"/>
        </w:rPr>
        <w:t>（</w:t>
      </w:r>
      <w:r>
        <w:rPr>
          <w:rFonts w:hint="eastAsia" w:ascii="楷体" w:hAnsi="楷体" w:eastAsia="楷体" w:cs="宋体"/>
          <w:sz w:val="24"/>
        </w:rPr>
        <w:t>阿拉伯胶</w:t>
      </w:r>
      <w:r>
        <w:rPr>
          <w:rFonts w:hint="eastAsia" w:ascii="楷体" w:hAnsi="楷体" w:eastAsia="楷体" w:cs="Malgun Gothic Semilight"/>
          <w:sz w:val="24"/>
        </w:rPr>
        <w:t>、</w:t>
      </w:r>
      <w:r>
        <w:rPr>
          <w:rFonts w:hint="eastAsia" w:ascii="楷体" w:hAnsi="楷体" w:eastAsia="楷体" w:cs="宋体"/>
          <w:sz w:val="24"/>
        </w:rPr>
        <w:t>西黄耆胶</w:t>
      </w:r>
      <w:r>
        <w:rPr>
          <w:rFonts w:hint="eastAsia" w:ascii="楷体" w:hAnsi="楷体" w:eastAsia="楷体" w:cs="Malgun Gothic Semilight"/>
          <w:sz w:val="24"/>
        </w:rPr>
        <w:t>、</w:t>
      </w:r>
      <w:r>
        <w:rPr>
          <w:rFonts w:hint="eastAsia" w:ascii="楷体" w:hAnsi="楷体" w:eastAsia="楷体" w:cs="宋体"/>
          <w:sz w:val="24"/>
        </w:rPr>
        <w:t>磷脂等</w:t>
      </w:r>
      <w:r>
        <w:rPr>
          <w:rFonts w:hint="eastAsia" w:ascii="楷体" w:hAnsi="楷体" w:eastAsia="楷体" w:cs="Malgun Gothic Semilight"/>
          <w:sz w:val="24"/>
        </w:rPr>
        <w:t>）、</w:t>
      </w:r>
      <w:r>
        <w:rPr>
          <w:rFonts w:hint="eastAsia" w:ascii="楷体" w:hAnsi="楷体" w:eastAsia="楷体" w:cs="宋体"/>
          <w:sz w:val="24"/>
        </w:rPr>
        <w:t>表面活性剂类乳化剂</w:t>
      </w:r>
      <w:r>
        <w:rPr>
          <w:rFonts w:hint="eastAsia" w:ascii="楷体" w:hAnsi="楷体" w:eastAsia="楷体" w:cs="Malgun Gothic Semilight"/>
          <w:sz w:val="24"/>
        </w:rPr>
        <w:t>、</w:t>
      </w:r>
      <w:r>
        <w:rPr>
          <w:rFonts w:hint="eastAsia" w:ascii="楷体" w:hAnsi="楷体" w:eastAsia="楷体" w:cs="宋体"/>
          <w:sz w:val="24"/>
        </w:rPr>
        <w:t>固体乳化剂及辅助乳化剂</w:t>
      </w:r>
      <w:r>
        <w:rPr>
          <w:rFonts w:hint="eastAsia" w:ascii="楷体" w:hAnsi="楷体" w:eastAsia="楷体" w:cs="Malgun Gothic Semilight"/>
          <w:sz w:val="24"/>
        </w:rPr>
        <w:t>。</w:t>
      </w:r>
      <w:r>
        <w:rPr>
          <w:rFonts w:hint="eastAsia" w:ascii="楷体" w:hAnsi="楷体" w:eastAsia="楷体" w:cs="宋体"/>
          <w:sz w:val="24"/>
        </w:rPr>
        <w:t>乳化剂的</w:t>
      </w:r>
      <w:r>
        <w:rPr>
          <w:rFonts w:ascii="楷体" w:hAnsi="楷体" w:eastAsia="楷体"/>
          <w:sz w:val="24"/>
        </w:rPr>
        <w:t>HLB</w:t>
      </w:r>
      <w:r>
        <w:rPr>
          <w:rFonts w:hint="eastAsia" w:ascii="楷体" w:hAnsi="楷体" w:eastAsia="楷体" w:cs="宋体"/>
          <w:sz w:val="24"/>
        </w:rPr>
        <w:t>值</w:t>
      </w:r>
      <w:r>
        <w:rPr>
          <w:rFonts w:hint="eastAsia" w:ascii="楷体" w:hAnsi="楷体" w:eastAsia="楷体" w:cs="Malgun Gothic Semilight"/>
          <w:sz w:val="24"/>
        </w:rPr>
        <w:t>、</w:t>
      </w:r>
      <w:r>
        <w:rPr>
          <w:rFonts w:hint="eastAsia" w:ascii="楷体" w:hAnsi="楷体" w:eastAsia="楷体" w:cs="宋体"/>
          <w:sz w:val="24"/>
        </w:rPr>
        <w:t>混合乳化剂的选用</w:t>
      </w:r>
      <w:r>
        <w:rPr>
          <w:rFonts w:hint="eastAsia" w:ascii="楷体" w:hAnsi="楷体" w:eastAsia="楷体" w:cs="Malgun Gothic Semilight"/>
          <w:sz w:val="24"/>
        </w:rPr>
        <w:t>。</w:t>
      </w:r>
    </w:p>
    <w:p>
      <w:pPr>
        <w:spacing w:line="360" w:lineRule="exact"/>
        <w:ind w:firstLine="480" w:firstLineChars="200"/>
        <w:rPr>
          <w:rFonts w:ascii="楷体" w:hAnsi="楷体" w:eastAsia="楷体"/>
          <w:sz w:val="24"/>
        </w:rPr>
      </w:pPr>
      <w:r>
        <w:rPr>
          <w:rFonts w:ascii="楷体" w:hAnsi="楷体" w:eastAsia="楷体"/>
          <w:sz w:val="24"/>
        </w:rPr>
        <w:t>3.</w:t>
      </w:r>
      <w:r>
        <w:rPr>
          <w:rFonts w:hint="eastAsia" w:ascii="楷体" w:hAnsi="楷体" w:eastAsia="楷体"/>
          <w:sz w:val="24"/>
        </w:rPr>
        <w:t>8</w:t>
      </w:r>
      <w:r>
        <w:rPr>
          <w:rFonts w:hint="eastAsia" w:ascii="楷体" w:hAnsi="楷体" w:eastAsia="楷体" w:cs="宋体"/>
          <w:sz w:val="24"/>
        </w:rPr>
        <w:t>乳剂的制备</w:t>
      </w:r>
      <w:r>
        <w:rPr>
          <w:rFonts w:hint="eastAsia" w:ascii="楷体" w:hAnsi="楷体" w:eastAsia="楷体" w:cs="Malgun Gothic Semilight"/>
          <w:sz w:val="24"/>
        </w:rPr>
        <w:t>：</w:t>
      </w:r>
      <w:r>
        <w:rPr>
          <w:rFonts w:hint="eastAsia" w:ascii="楷体" w:hAnsi="楷体" w:eastAsia="楷体" w:cs="宋体"/>
          <w:sz w:val="24"/>
        </w:rPr>
        <w:t>干胶法</w:t>
      </w:r>
      <w:r>
        <w:rPr>
          <w:rFonts w:hint="eastAsia" w:ascii="楷体" w:hAnsi="楷体" w:eastAsia="楷体" w:cs="Malgun Gothic Semilight"/>
          <w:sz w:val="24"/>
        </w:rPr>
        <w:t>、</w:t>
      </w:r>
      <w:r>
        <w:rPr>
          <w:rFonts w:hint="eastAsia" w:ascii="楷体" w:hAnsi="楷体" w:eastAsia="楷体" w:cs="宋体"/>
          <w:sz w:val="24"/>
        </w:rPr>
        <w:t>湿胶法</w:t>
      </w:r>
      <w:r>
        <w:rPr>
          <w:rFonts w:hint="eastAsia" w:ascii="楷体" w:hAnsi="楷体" w:eastAsia="楷体" w:cs="Malgun Gothic Semilight"/>
          <w:sz w:val="24"/>
        </w:rPr>
        <w:t>、</w:t>
      </w:r>
      <w:r>
        <w:rPr>
          <w:rFonts w:hint="eastAsia" w:ascii="楷体" w:hAnsi="楷体" w:eastAsia="楷体" w:cs="宋体"/>
          <w:sz w:val="24"/>
        </w:rPr>
        <w:t>新生皂法等</w:t>
      </w:r>
      <w:r>
        <w:rPr>
          <w:rFonts w:hint="eastAsia" w:ascii="楷体" w:hAnsi="楷体" w:eastAsia="楷体" w:cs="Malgun Gothic Semilight"/>
          <w:sz w:val="24"/>
        </w:rPr>
        <w:t>。</w:t>
      </w:r>
    </w:p>
    <w:p>
      <w:pPr>
        <w:spacing w:line="360" w:lineRule="exact"/>
        <w:ind w:firstLine="480" w:firstLineChars="200"/>
        <w:rPr>
          <w:rFonts w:ascii="楷体" w:hAnsi="楷体" w:eastAsia="楷体" w:cs="Malgun Gothic Semilight"/>
          <w:sz w:val="24"/>
        </w:rPr>
      </w:pPr>
      <w:r>
        <w:rPr>
          <w:rFonts w:ascii="楷体" w:hAnsi="楷体" w:eastAsia="楷体"/>
          <w:sz w:val="24"/>
        </w:rPr>
        <w:t>3.</w:t>
      </w:r>
      <w:r>
        <w:rPr>
          <w:rFonts w:hint="eastAsia" w:ascii="楷体" w:hAnsi="楷体" w:eastAsia="楷体"/>
          <w:sz w:val="24"/>
        </w:rPr>
        <w:t>9</w:t>
      </w:r>
      <w:r>
        <w:rPr>
          <w:rFonts w:hint="eastAsia" w:ascii="楷体" w:hAnsi="楷体" w:eastAsia="楷体" w:cs="宋体"/>
          <w:sz w:val="24"/>
        </w:rPr>
        <w:t>乳剂的稳定性</w:t>
      </w:r>
      <w:r>
        <w:rPr>
          <w:rFonts w:hint="eastAsia" w:ascii="楷体" w:hAnsi="楷体" w:eastAsia="楷体" w:cs="Malgun Gothic Semilight"/>
          <w:sz w:val="24"/>
        </w:rPr>
        <w:t>：</w:t>
      </w:r>
      <w:r>
        <w:rPr>
          <w:rFonts w:hint="eastAsia" w:ascii="楷体" w:hAnsi="楷体" w:eastAsia="楷体" w:cs="宋体"/>
          <w:sz w:val="24"/>
        </w:rPr>
        <w:t>分层</w:t>
      </w:r>
      <w:r>
        <w:rPr>
          <w:rFonts w:hint="eastAsia" w:ascii="楷体" w:hAnsi="楷体" w:eastAsia="楷体" w:cs="Malgun Gothic Semilight"/>
          <w:sz w:val="24"/>
        </w:rPr>
        <w:t>、</w:t>
      </w:r>
      <w:r>
        <w:rPr>
          <w:rFonts w:hint="eastAsia" w:ascii="楷体" w:hAnsi="楷体" w:eastAsia="楷体" w:cs="宋体"/>
          <w:sz w:val="24"/>
        </w:rPr>
        <w:t>絮凝</w:t>
      </w:r>
      <w:r>
        <w:rPr>
          <w:rFonts w:hint="eastAsia" w:ascii="楷体" w:hAnsi="楷体" w:eastAsia="楷体" w:cs="Malgun Gothic Semilight"/>
          <w:sz w:val="24"/>
        </w:rPr>
        <w:t>、</w:t>
      </w:r>
      <w:r>
        <w:rPr>
          <w:rFonts w:hint="eastAsia" w:ascii="楷体" w:hAnsi="楷体" w:eastAsia="楷体" w:cs="宋体"/>
          <w:sz w:val="24"/>
        </w:rPr>
        <w:t>转相</w:t>
      </w:r>
      <w:r>
        <w:rPr>
          <w:rFonts w:hint="eastAsia" w:ascii="楷体" w:hAnsi="楷体" w:eastAsia="楷体" w:cs="Malgun Gothic Semilight"/>
          <w:sz w:val="24"/>
        </w:rPr>
        <w:t>、</w:t>
      </w:r>
      <w:r>
        <w:rPr>
          <w:rFonts w:hint="eastAsia" w:ascii="楷体" w:hAnsi="楷体" w:eastAsia="楷体" w:cs="宋体"/>
          <w:sz w:val="24"/>
        </w:rPr>
        <w:t>合并与破裂</w:t>
      </w:r>
      <w:r>
        <w:rPr>
          <w:rFonts w:hint="eastAsia" w:ascii="楷体" w:hAnsi="楷体" w:eastAsia="楷体" w:cs="Malgun Gothic Semilight"/>
          <w:sz w:val="24"/>
        </w:rPr>
        <w:t>、</w:t>
      </w:r>
      <w:r>
        <w:rPr>
          <w:rFonts w:hint="eastAsia" w:ascii="楷体" w:hAnsi="楷体" w:eastAsia="楷体" w:cs="宋体"/>
          <w:sz w:val="24"/>
        </w:rPr>
        <w:t>酸败</w:t>
      </w:r>
      <w:r>
        <w:rPr>
          <w:rFonts w:hint="eastAsia" w:ascii="楷体" w:hAnsi="楷体" w:eastAsia="楷体" w:cs="Malgun Gothic Semilight"/>
          <w:sz w:val="24"/>
        </w:rPr>
        <w:t>。</w:t>
      </w:r>
    </w:p>
    <w:p>
      <w:pPr>
        <w:spacing w:line="360" w:lineRule="exact"/>
        <w:ind w:firstLine="482" w:firstLineChars="200"/>
        <w:rPr>
          <w:rFonts w:ascii="楷体" w:hAnsi="楷体" w:eastAsia="楷体" w:cs="Malgun Gothic Semilight"/>
          <w:b/>
          <w:bCs/>
          <w:sz w:val="24"/>
        </w:rPr>
      </w:pPr>
      <w:r>
        <w:rPr>
          <w:rFonts w:hint="eastAsia" w:ascii="楷体" w:hAnsi="楷体" w:eastAsia="楷体" w:cs="Malgun Gothic Semilight"/>
          <w:b/>
          <w:bCs/>
          <w:sz w:val="24"/>
        </w:rPr>
        <w:t>4.</w:t>
      </w:r>
      <w:r>
        <w:rPr>
          <w:rFonts w:hint="eastAsia" w:ascii="楷体" w:hAnsi="楷体" w:eastAsia="楷体" w:cs="宋体"/>
          <w:b/>
          <w:bCs/>
          <w:szCs w:val="21"/>
        </w:rPr>
        <w:t xml:space="preserve"> </w:t>
      </w:r>
      <w:r>
        <w:rPr>
          <w:rFonts w:hint="eastAsia" w:ascii="楷体" w:hAnsi="楷体" w:eastAsia="楷体" w:cs="宋体"/>
          <w:b/>
          <w:bCs/>
          <w:sz w:val="24"/>
        </w:rPr>
        <w:t>灭菌制剂与无菌制剂</w:t>
      </w:r>
    </w:p>
    <w:p>
      <w:pPr>
        <w:spacing w:line="360" w:lineRule="exact"/>
        <w:ind w:firstLine="480" w:firstLineChars="200"/>
        <w:rPr>
          <w:rFonts w:ascii="楷体" w:hAnsi="楷体" w:eastAsia="楷体" w:cs="Malgun Gothic Semilight"/>
          <w:sz w:val="24"/>
        </w:rPr>
      </w:pPr>
      <w:r>
        <w:rPr>
          <w:rFonts w:ascii="楷体" w:hAnsi="楷体" w:eastAsia="楷体" w:cs="Malgun Gothic Semilight"/>
          <w:sz w:val="24"/>
        </w:rPr>
        <w:t>4.1</w:t>
      </w:r>
      <w:r>
        <w:rPr>
          <w:rFonts w:hint="eastAsia" w:ascii="楷体" w:hAnsi="楷体" w:eastAsia="楷体" w:cs="宋体"/>
          <w:sz w:val="24"/>
        </w:rPr>
        <w:t>概述</w:t>
      </w:r>
      <w:r>
        <w:rPr>
          <w:rFonts w:hint="eastAsia" w:ascii="楷体" w:hAnsi="楷体" w:eastAsia="楷体" w:cs="Malgun Gothic Semilight"/>
          <w:sz w:val="24"/>
        </w:rPr>
        <w:t>：</w:t>
      </w:r>
      <w:r>
        <w:rPr>
          <w:rFonts w:hint="eastAsia" w:ascii="楷体" w:hAnsi="楷体" w:eastAsia="楷体" w:cs="宋体"/>
          <w:sz w:val="24"/>
        </w:rPr>
        <w:t>灭菌和灭菌法</w:t>
      </w:r>
      <w:r>
        <w:rPr>
          <w:rFonts w:hint="eastAsia" w:ascii="楷体" w:hAnsi="楷体" w:eastAsia="楷体" w:cs="Malgun Gothic Semilight"/>
          <w:sz w:val="24"/>
        </w:rPr>
        <w:t>、</w:t>
      </w:r>
      <w:r>
        <w:rPr>
          <w:rFonts w:hint="eastAsia" w:ascii="楷体" w:hAnsi="楷体" w:eastAsia="楷体" w:cs="宋体"/>
          <w:sz w:val="24"/>
        </w:rPr>
        <w:t>无菌和无菌操作法</w:t>
      </w:r>
      <w:r>
        <w:rPr>
          <w:rFonts w:hint="eastAsia" w:ascii="楷体" w:hAnsi="楷体" w:eastAsia="楷体" w:cs="Malgun Gothic Semilight"/>
          <w:sz w:val="24"/>
        </w:rPr>
        <w:t>、</w:t>
      </w:r>
      <w:r>
        <w:rPr>
          <w:rFonts w:hint="eastAsia" w:ascii="楷体" w:hAnsi="楷体" w:eastAsia="楷体" w:cs="宋体"/>
          <w:sz w:val="24"/>
        </w:rPr>
        <w:t>防腐和消毒</w:t>
      </w:r>
      <w:r>
        <w:rPr>
          <w:rFonts w:hint="eastAsia" w:ascii="楷体" w:hAnsi="楷体" w:eastAsia="楷体" w:cs="Malgun Gothic Semilight"/>
          <w:sz w:val="24"/>
        </w:rPr>
        <w:t>、</w:t>
      </w:r>
      <w:r>
        <w:rPr>
          <w:rFonts w:hint="eastAsia" w:ascii="楷体" w:hAnsi="楷体" w:eastAsia="楷体" w:cs="宋体"/>
          <w:sz w:val="24"/>
        </w:rPr>
        <w:t>灭菌制剂与无菌制剂的定义</w:t>
      </w:r>
      <w:r>
        <w:rPr>
          <w:rFonts w:hint="eastAsia" w:ascii="楷体" w:hAnsi="楷体" w:eastAsia="楷体" w:cs="Malgun Gothic Semilight"/>
          <w:sz w:val="24"/>
        </w:rPr>
        <w:t>、</w:t>
      </w:r>
      <w:r>
        <w:rPr>
          <w:rFonts w:hint="eastAsia" w:ascii="楷体" w:hAnsi="楷体" w:eastAsia="楷体" w:cs="宋体"/>
          <w:sz w:val="24"/>
        </w:rPr>
        <w:t>分类</w:t>
      </w:r>
      <w:r>
        <w:rPr>
          <w:rFonts w:hint="eastAsia" w:ascii="楷体" w:hAnsi="楷体" w:eastAsia="楷体" w:cs="Malgun Gothic Semilight"/>
          <w:sz w:val="24"/>
        </w:rPr>
        <w:t>、</w:t>
      </w:r>
      <w:r>
        <w:rPr>
          <w:rFonts w:hint="eastAsia" w:ascii="楷体" w:hAnsi="楷体" w:eastAsia="楷体" w:cs="宋体"/>
          <w:sz w:val="24"/>
        </w:rPr>
        <w:t>区别</w:t>
      </w:r>
    </w:p>
    <w:p>
      <w:pPr>
        <w:spacing w:line="360" w:lineRule="exact"/>
        <w:ind w:firstLine="480" w:firstLineChars="200"/>
        <w:rPr>
          <w:rFonts w:ascii="楷体" w:hAnsi="楷体" w:eastAsia="楷体" w:cs="Malgun Gothic Semilight"/>
          <w:sz w:val="24"/>
        </w:rPr>
      </w:pPr>
      <w:r>
        <w:rPr>
          <w:rFonts w:ascii="楷体" w:hAnsi="楷体" w:eastAsia="楷体" w:cs="Malgun Gothic Semilight"/>
          <w:sz w:val="24"/>
        </w:rPr>
        <w:t>4.2</w:t>
      </w:r>
      <w:r>
        <w:rPr>
          <w:rFonts w:hint="eastAsia" w:ascii="楷体" w:hAnsi="楷体" w:eastAsia="楷体" w:cs="宋体"/>
          <w:sz w:val="24"/>
        </w:rPr>
        <w:t>注射剂</w:t>
      </w:r>
      <w:r>
        <w:rPr>
          <w:rFonts w:hint="eastAsia" w:ascii="楷体" w:hAnsi="楷体" w:eastAsia="楷体" w:cs="Malgun Gothic Semilight"/>
          <w:sz w:val="24"/>
        </w:rPr>
        <w:t>：</w:t>
      </w:r>
      <w:r>
        <w:rPr>
          <w:rFonts w:hint="eastAsia" w:ascii="楷体" w:hAnsi="楷体" w:eastAsia="楷体" w:cs="宋体"/>
          <w:sz w:val="24"/>
        </w:rPr>
        <w:t>定义</w:t>
      </w:r>
      <w:r>
        <w:rPr>
          <w:rFonts w:hint="eastAsia" w:ascii="楷体" w:hAnsi="楷体" w:eastAsia="楷体" w:cs="Malgun Gothic Semilight"/>
          <w:sz w:val="24"/>
        </w:rPr>
        <w:t>、</w:t>
      </w:r>
      <w:r>
        <w:rPr>
          <w:rFonts w:hint="eastAsia" w:ascii="楷体" w:hAnsi="楷体" w:eastAsia="楷体" w:cs="宋体"/>
          <w:sz w:val="24"/>
        </w:rPr>
        <w:t>分类</w:t>
      </w:r>
      <w:r>
        <w:rPr>
          <w:rFonts w:hint="eastAsia" w:ascii="楷体" w:hAnsi="楷体" w:eastAsia="楷体" w:cs="Malgun Gothic Semilight"/>
          <w:sz w:val="24"/>
        </w:rPr>
        <w:t>、</w:t>
      </w:r>
      <w:r>
        <w:rPr>
          <w:rFonts w:hint="eastAsia" w:ascii="楷体" w:hAnsi="楷体" w:eastAsia="楷体" w:cs="宋体"/>
          <w:sz w:val="24"/>
        </w:rPr>
        <w:t>特点和给药途径</w:t>
      </w:r>
      <w:r>
        <w:rPr>
          <w:rFonts w:hint="eastAsia" w:ascii="楷体" w:hAnsi="楷体" w:eastAsia="楷体" w:cs="Malgun Gothic Semilight"/>
          <w:sz w:val="24"/>
        </w:rPr>
        <w:t>，</w:t>
      </w:r>
      <w:r>
        <w:rPr>
          <w:rFonts w:hint="eastAsia" w:ascii="楷体" w:hAnsi="楷体" w:eastAsia="楷体" w:cs="宋体"/>
          <w:sz w:val="24"/>
        </w:rPr>
        <w:t>一般质量要求</w:t>
      </w:r>
      <w:r>
        <w:rPr>
          <w:rFonts w:hint="eastAsia" w:ascii="楷体" w:hAnsi="楷体" w:eastAsia="楷体" w:cs="Malgun Gothic Semilight"/>
          <w:sz w:val="24"/>
        </w:rPr>
        <w:t>。</w:t>
      </w:r>
    </w:p>
    <w:p>
      <w:pPr>
        <w:spacing w:line="360" w:lineRule="exact"/>
        <w:ind w:firstLine="480" w:firstLineChars="200"/>
        <w:rPr>
          <w:rFonts w:ascii="楷体" w:hAnsi="楷体" w:eastAsia="楷体" w:cs="Malgun Gothic Semilight"/>
          <w:sz w:val="24"/>
        </w:rPr>
      </w:pPr>
      <w:r>
        <w:rPr>
          <w:rFonts w:ascii="楷体" w:hAnsi="楷体" w:eastAsia="楷体" w:cs="Malgun Gothic Semilight"/>
          <w:sz w:val="24"/>
        </w:rPr>
        <w:t>4.3</w:t>
      </w:r>
      <w:r>
        <w:rPr>
          <w:rFonts w:hint="eastAsia" w:ascii="楷体" w:hAnsi="楷体" w:eastAsia="楷体" w:cs="宋体"/>
          <w:sz w:val="24"/>
        </w:rPr>
        <w:t>注射剂的处方组成</w:t>
      </w:r>
      <w:r>
        <w:rPr>
          <w:rFonts w:hint="eastAsia" w:ascii="楷体" w:hAnsi="楷体" w:eastAsia="楷体" w:cs="Malgun Gothic Semilight"/>
          <w:sz w:val="24"/>
        </w:rPr>
        <w:t>。</w:t>
      </w:r>
    </w:p>
    <w:p>
      <w:pPr>
        <w:spacing w:line="360" w:lineRule="exact"/>
        <w:ind w:firstLine="480" w:firstLineChars="200"/>
        <w:rPr>
          <w:rFonts w:ascii="楷体" w:hAnsi="楷体" w:eastAsia="楷体" w:cs="Malgun Gothic Semilight"/>
          <w:sz w:val="24"/>
        </w:rPr>
      </w:pPr>
      <w:r>
        <w:rPr>
          <w:rFonts w:ascii="楷体" w:hAnsi="楷体" w:eastAsia="楷体" w:cs="Malgun Gothic Semilight"/>
          <w:sz w:val="24"/>
        </w:rPr>
        <w:t>4.4</w:t>
      </w:r>
      <w:r>
        <w:rPr>
          <w:rFonts w:hint="eastAsia" w:ascii="楷体" w:hAnsi="楷体" w:eastAsia="楷体" w:cs="宋体"/>
          <w:sz w:val="24"/>
        </w:rPr>
        <w:t>注射剂的制备</w:t>
      </w:r>
      <w:r>
        <w:rPr>
          <w:rFonts w:hint="eastAsia" w:ascii="楷体" w:hAnsi="楷体" w:eastAsia="楷体" w:cs="Malgun Gothic Semilight"/>
          <w:sz w:val="24"/>
        </w:rPr>
        <w:t>。</w:t>
      </w:r>
    </w:p>
    <w:p>
      <w:pPr>
        <w:spacing w:line="360" w:lineRule="exact"/>
        <w:ind w:firstLine="480" w:firstLineChars="200"/>
        <w:rPr>
          <w:rFonts w:ascii="楷体" w:hAnsi="楷体" w:eastAsia="楷体" w:cs="Malgun Gothic Semilight"/>
          <w:sz w:val="24"/>
        </w:rPr>
      </w:pPr>
      <w:r>
        <w:rPr>
          <w:rFonts w:ascii="楷体" w:hAnsi="楷体" w:eastAsia="楷体" w:cs="Malgun Gothic Semilight"/>
          <w:sz w:val="24"/>
        </w:rPr>
        <w:t>4.5</w:t>
      </w:r>
      <w:r>
        <w:rPr>
          <w:rFonts w:hint="eastAsia" w:ascii="楷体" w:hAnsi="楷体" w:eastAsia="楷体" w:cs="宋体"/>
          <w:sz w:val="24"/>
        </w:rPr>
        <w:t>注射剂举例</w:t>
      </w:r>
      <w:r>
        <w:rPr>
          <w:rFonts w:hint="eastAsia" w:ascii="楷体" w:hAnsi="楷体" w:eastAsia="楷体" w:cs="Malgun Gothic Semilight"/>
          <w:sz w:val="24"/>
        </w:rPr>
        <w:t>。</w:t>
      </w:r>
    </w:p>
    <w:p>
      <w:pPr>
        <w:spacing w:line="360" w:lineRule="exact"/>
        <w:ind w:firstLine="480" w:firstLineChars="200"/>
        <w:rPr>
          <w:rFonts w:ascii="楷体" w:hAnsi="楷体" w:eastAsia="楷体" w:cs="Malgun Gothic Semilight"/>
          <w:sz w:val="24"/>
        </w:rPr>
      </w:pPr>
      <w:r>
        <w:rPr>
          <w:rFonts w:ascii="楷体" w:hAnsi="楷体" w:eastAsia="楷体" w:cs="Malgun Gothic Semilight"/>
          <w:sz w:val="24"/>
        </w:rPr>
        <w:t>4.6</w:t>
      </w:r>
      <w:r>
        <w:rPr>
          <w:rFonts w:hint="eastAsia" w:ascii="楷体" w:hAnsi="楷体" w:eastAsia="楷体" w:cs="宋体"/>
          <w:sz w:val="24"/>
        </w:rPr>
        <w:t>输液剂的定义</w:t>
      </w:r>
      <w:r>
        <w:rPr>
          <w:rFonts w:hint="eastAsia" w:ascii="楷体" w:hAnsi="楷体" w:eastAsia="楷体" w:cs="Malgun Gothic Semilight"/>
          <w:sz w:val="24"/>
        </w:rPr>
        <w:t>、</w:t>
      </w:r>
      <w:r>
        <w:rPr>
          <w:rFonts w:hint="eastAsia" w:ascii="楷体" w:hAnsi="楷体" w:eastAsia="楷体" w:cs="宋体"/>
          <w:sz w:val="24"/>
        </w:rPr>
        <w:t>特点</w:t>
      </w:r>
      <w:r>
        <w:rPr>
          <w:rFonts w:hint="eastAsia" w:ascii="楷体" w:hAnsi="楷体" w:eastAsia="楷体" w:cs="Malgun Gothic Semilight"/>
          <w:sz w:val="24"/>
        </w:rPr>
        <w:t>、</w:t>
      </w:r>
      <w:r>
        <w:rPr>
          <w:rFonts w:hint="eastAsia" w:ascii="楷体" w:hAnsi="楷体" w:eastAsia="楷体" w:cs="宋体"/>
          <w:sz w:val="24"/>
        </w:rPr>
        <w:t>种类</w:t>
      </w:r>
      <w:r>
        <w:rPr>
          <w:rFonts w:hint="eastAsia" w:ascii="楷体" w:hAnsi="楷体" w:eastAsia="楷体" w:cs="Malgun Gothic Semilight"/>
          <w:sz w:val="24"/>
        </w:rPr>
        <w:t>、</w:t>
      </w:r>
      <w:r>
        <w:rPr>
          <w:rFonts w:hint="eastAsia" w:ascii="楷体" w:hAnsi="楷体" w:eastAsia="楷体" w:cs="宋体"/>
          <w:sz w:val="24"/>
        </w:rPr>
        <w:t>用法及质量要求以及制备</w:t>
      </w:r>
      <w:r>
        <w:rPr>
          <w:rFonts w:hint="eastAsia" w:ascii="楷体" w:hAnsi="楷体" w:eastAsia="楷体" w:cs="Malgun Gothic Semilight"/>
          <w:sz w:val="24"/>
        </w:rPr>
        <w:t>。</w:t>
      </w:r>
    </w:p>
    <w:p>
      <w:pPr>
        <w:spacing w:line="360" w:lineRule="exact"/>
        <w:ind w:firstLine="480" w:firstLineChars="200"/>
        <w:rPr>
          <w:rFonts w:ascii="楷体" w:hAnsi="楷体" w:eastAsia="楷体" w:cs="Malgun Gothic Semilight"/>
          <w:sz w:val="24"/>
        </w:rPr>
      </w:pPr>
      <w:r>
        <w:rPr>
          <w:rFonts w:ascii="楷体" w:hAnsi="楷体" w:eastAsia="楷体" w:cs="Malgun Gothic Semilight"/>
          <w:sz w:val="24"/>
        </w:rPr>
        <w:t>4.7</w:t>
      </w:r>
      <w:r>
        <w:rPr>
          <w:rFonts w:hint="eastAsia" w:ascii="楷体" w:hAnsi="楷体" w:eastAsia="楷体" w:cs="宋体"/>
          <w:sz w:val="24"/>
        </w:rPr>
        <w:t>注射用灭菌粉末</w:t>
      </w:r>
      <w:r>
        <w:rPr>
          <w:rFonts w:hint="eastAsia" w:ascii="楷体" w:hAnsi="楷体" w:eastAsia="楷体" w:cs="Malgun Gothic Semilight"/>
          <w:sz w:val="24"/>
        </w:rPr>
        <w:t>：</w:t>
      </w:r>
      <w:r>
        <w:rPr>
          <w:rFonts w:hint="eastAsia" w:ascii="楷体" w:hAnsi="楷体" w:eastAsia="楷体" w:cs="宋体"/>
          <w:sz w:val="24"/>
        </w:rPr>
        <w:t>特点</w:t>
      </w:r>
      <w:r>
        <w:rPr>
          <w:rFonts w:hint="eastAsia" w:ascii="楷体" w:hAnsi="楷体" w:eastAsia="楷体" w:cs="Malgun Gothic Semilight"/>
          <w:sz w:val="24"/>
        </w:rPr>
        <w:t>、</w:t>
      </w:r>
      <w:r>
        <w:rPr>
          <w:rFonts w:hint="eastAsia" w:ascii="楷体" w:hAnsi="楷体" w:eastAsia="楷体" w:cs="宋体"/>
          <w:sz w:val="24"/>
        </w:rPr>
        <w:t>质量检查</w:t>
      </w:r>
      <w:r>
        <w:rPr>
          <w:rFonts w:hint="eastAsia" w:ascii="楷体" w:hAnsi="楷体" w:eastAsia="楷体" w:cs="Malgun Gothic Semilight"/>
          <w:sz w:val="24"/>
        </w:rPr>
        <w:t>、</w:t>
      </w:r>
      <w:r>
        <w:rPr>
          <w:rFonts w:hint="eastAsia" w:ascii="楷体" w:hAnsi="楷体" w:eastAsia="楷体" w:cs="宋体"/>
          <w:sz w:val="24"/>
        </w:rPr>
        <w:t>生产工艺</w:t>
      </w:r>
      <w:r>
        <w:rPr>
          <w:rFonts w:hint="eastAsia" w:ascii="楷体" w:hAnsi="楷体" w:eastAsia="楷体" w:cs="Malgun Gothic Semilight"/>
          <w:sz w:val="24"/>
        </w:rPr>
        <w:t>、</w:t>
      </w:r>
      <w:r>
        <w:rPr>
          <w:rFonts w:hint="eastAsia" w:ascii="楷体" w:hAnsi="楷体" w:eastAsia="楷体" w:cs="宋体"/>
          <w:sz w:val="24"/>
        </w:rPr>
        <w:t>无菌粉末分装法</w:t>
      </w:r>
      <w:r>
        <w:rPr>
          <w:rFonts w:hint="eastAsia" w:ascii="楷体" w:hAnsi="楷体" w:eastAsia="楷体" w:cs="Malgun Gothic Semilight"/>
          <w:sz w:val="24"/>
        </w:rPr>
        <w:t>，</w:t>
      </w:r>
      <w:r>
        <w:rPr>
          <w:rFonts w:hint="eastAsia" w:ascii="楷体" w:hAnsi="楷体" w:eastAsia="楷体" w:cs="宋体"/>
          <w:sz w:val="24"/>
        </w:rPr>
        <w:t>冷冻干燥法的原理及设备</w:t>
      </w:r>
      <w:r>
        <w:rPr>
          <w:rFonts w:hint="eastAsia" w:ascii="楷体" w:hAnsi="楷体" w:eastAsia="楷体" w:cs="Malgun Gothic Semilight"/>
          <w:sz w:val="24"/>
        </w:rPr>
        <w:t>。</w:t>
      </w:r>
      <w:r>
        <w:rPr>
          <w:rFonts w:hint="eastAsia" w:ascii="楷体" w:hAnsi="楷体" w:eastAsia="楷体" w:cs="宋体"/>
          <w:sz w:val="24"/>
        </w:rPr>
        <w:t>制备工艺中的几个问题</w:t>
      </w:r>
      <w:r>
        <w:rPr>
          <w:rFonts w:hint="eastAsia" w:ascii="楷体" w:hAnsi="楷体" w:eastAsia="楷体" w:cs="Malgun Gothic Semilight"/>
          <w:sz w:val="24"/>
        </w:rPr>
        <w:t>：</w:t>
      </w:r>
      <w:r>
        <w:rPr>
          <w:rFonts w:hint="eastAsia" w:ascii="楷体" w:hAnsi="楷体" w:eastAsia="楷体" w:cs="宋体"/>
          <w:sz w:val="24"/>
        </w:rPr>
        <w:t>吸潮变质</w:t>
      </w:r>
      <w:r>
        <w:rPr>
          <w:rFonts w:hint="eastAsia" w:ascii="楷体" w:hAnsi="楷体" w:eastAsia="楷体" w:cs="Malgun Gothic Semilight"/>
          <w:sz w:val="24"/>
        </w:rPr>
        <w:t>，</w:t>
      </w:r>
      <w:r>
        <w:rPr>
          <w:rFonts w:hint="eastAsia" w:ascii="楷体" w:hAnsi="楷体" w:eastAsia="楷体" w:cs="宋体"/>
          <w:sz w:val="24"/>
        </w:rPr>
        <w:t>检漏问题</w:t>
      </w:r>
      <w:r>
        <w:rPr>
          <w:rFonts w:hint="eastAsia" w:ascii="楷体" w:hAnsi="楷体" w:eastAsia="楷体" w:cs="Malgun Gothic Semilight"/>
          <w:sz w:val="24"/>
        </w:rPr>
        <w:t>，</w:t>
      </w:r>
      <w:r>
        <w:rPr>
          <w:rFonts w:hint="eastAsia" w:ascii="楷体" w:hAnsi="楷体" w:eastAsia="楷体" w:cs="宋体"/>
          <w:sz w:val="24"/>
        </w:rPr>
        <w:t>装量差异及产品的无菌问题</w:t>
      </w:r>
      <w:r>
        <w:rPr>
          <w:rFonts w:hint="eastAsia" w:ascii="楷体" w:hAnsi="楷体" w:eastAsia="楷体" w:cs="Malgun Gothic Semilight"/>
          <w:sz w:val="24"/>
        </w:rPr>
        <w:t>。</w:t>
      </w:r>
      <w:r>
        <w:rPr>
          <w:rFonts w:hint="eastAsia" w:ascii="楷体" w:hAnsi="楷体" w:eastAsia="楷体" w:cs="宋体"/>
          <w:sz w:val="24"/>
        </w:rPr>
        <w:t>注射用灭菌粉末举例</w:t>
      </w:r>
      <w:r>
        <w:rPr>
          <w:rFonts w:hint="eastAsia" w:ascii="楷体" w:hAnsi="楷体" w:eastAsia="楷体" w:cs="Malgun Gothic Semilight"/>
          <w:sz w:val="24"/>
        </w:rPr>
        <w:t>。</w:t>
      </w:r>
    </w:p>
    <w:p>
      <w:pPr>
        <w:spacing w:line="360" w:lineRule="exact"/>
        <w:ind w:firstLine="482" w:firstLineChars="200"/>
        <w:rPr>
          <w:rFonts w:ascii="楷体" w:hAnsi="楷体" w:eastAsia="楷体" w:cs="Malgun Gothic Semilight"/>
          <w:b/>
          <w:bCs/>
          <w:sz w:val="24"/>
        </w:rPr>
      </w:pPr>
      <w:r>
        <w:rPr>
          <w:rFonts w:hint="eastAsia" w:ascii="楷体" w:hAnsi="楷体" w:eastAsia="楷体" w:cs="Malgun Gothic Semilight"/>
          <w:b/>
          <w:bCs/>
          <w:sz w:val="24"/>
        </w:rPr>
        <w:t>5.</w:t>
      </w:r>
      <w:r>
        <w:rPr>
          <w:rFonts w:hint="eastAsia" w:ascii="楷体" w:hAnsi="楷体" w:eastAsia="楷体" w:cs="宋体"/>
          <w:b/>
          <w:bCs/>
          <w:szCs w:val="21"/>
        </w:rPr>
        <w:t xml:space="preserve"> </w:t>
      </w:r>
      <w:r>
        <w:rPr>
          <w:rFonts w:hint="eastAsia" w:ascii="楷体" w:hAnsi="楷体" w:eastAsia="楷体" w:cs="宋体"/>
          <w:b/>
          <w:bCs/>
          <w:sz w:val="24"/>
        </w:rPr>
        <w:t>固体制剂</w:t>
      </w:r>
    </w:p>
    <w:p>
      <w:pPr>
        <w:spacing w:line="360" w:lineRule="exact"/>
        <w:ind w:firstLine="480" w:firstLineChars="200"/>
        <w:rPr>
          <w:rFonts w:ascii="楷体" w:hAnsi="楷体" w:eastAsia="楷体" w:cs="Malgun Gothic Semilight"/>
          <w:sz w:val="24"/>
        </w:rPr>
      </w:pPr>
      <w:r>
        <w:rPr>
          <w:rFonts w:ascii="楷体" w:hAnsi="楷体" w:eastAsia="楷体" w:cs="Malgun Gothic Semilight"/>
          <w:sz w:val="24"/>
        </w:rPr>
        <w:t>5.1</w:t>
      </w:r>
      <w:r>
        <w:rPr>
          <w:rFonts w:hint="eastAsia" w:ascii="楷体" w:hAnsi="楷体" w:eastAsia="楷体" w:cs="宋体"/>
          <w:sz w:val="24"/>
        </w:rPr>
        <w:t>固体剂型的制备工艺</w:t>
      </w:r>
      <w:r>
        <w:rPr>
          <w:rFonts w:hint="eastAsia" w:ascii="楷体" w:hAnsi="楷体" w:eastAsia="楷体" w:cs="Malgun Gothic Semilight"/>
          <w:sz w:val="24"/>
        </w:rPr>
        <w:t>、</w:t>
      </w:r>
      <w:r>
        <w:rPr>
          <w:rFonts w:hint="eastAsia" w:ascii="楷体" w:hAnsi="楷体" w:eastAsia="楷体" w:cs="宋体"/>
          <w:sz w:val="24"/>
        </w:rPr>
        <w:t>体内吸收途径</w:t>
      </w:r>
      <w:r>
        <w:rPr>
          <w:rFonts w:hint="eastAsia" w:ascii="楷体" w:hAnsi="楷体" w:eastAsia="楷体" w:cs="Malgun Gothic Semilight"/>
          <w:sz w:val="24"/>
        </w:rPr>
        <w:t>、</w:t>
      </w:r>
      <w:r>
        <w:rPr>
          <w:rFonts w:ascii="楷体" w:hAnsi="楷体" w:eastAsia="楷体" w:cs="Malgun Gothic Semilight"/>
          <w:sz w:val="24"/>
        </w:rPr>
        <w:t>Noyes-Whitney</w:t>
      </w:r>
      <w:r>
        <w:rPr>
          <w:rFonts w:hint="eastAsia" w:ascii="楷体" w:hAnsi="楷体" w:eastAsia="楷体" w:cs="宋体"/>
          <w:sz w:val="24"/>
        </w:rPr>
        <w:t>方程</w:t>
      </w:r>
      <w:r>
        <w:rPr>
          <w:rFonts w:hint="eastAsia" w:ascii="楷体" w:hAnsi="楷体" w:eastAsia="楷体" w:cs="Malgun Gothic Semilight"/>
          <w:sz w:val="24"/>
        </w:rPr>
        <w:t>。</w:t>
      </w:r>
    </w:p>
    <w:p>
      <w:pPr>
        <w:spacing w:line="360" w:lineRule="exact"/>
        <w:ind w:firstLine="480" w:firstLineChars="200"/>
        <w:rPr>
          <w:rFonts w:ascii="楷体" w:hAnsi="楷体" w:eastAsia="楷体" w:cs="Malgun Gothic Semilight"/>
          <w:sz w:val="24"/>
        </w:rPr>
      </w:pPr>
      <w:r>
        <w:rPr>
          <w:rFonts w:ascii="楷体" w:hAnsi="楷体" w:eastAsia="楷体" w:cs="Malgun Gothic Semilight"/>
          <w:sz w:val="24"/>
        </w:rPr>
        <w:t>5.</w:t>
      </w:r>
      <w:r>
        <w:rPr>
          <w:rFonts w:hint="eastAsia" w:ascii="楷体" w:hAnsi="楷体" w:eastAsia="楷体" w:cs="Malgun Gothic Semilight"/>
          <w:sz w:val="24"/>
        </w:rPr>
        <w:t xml:space="preserve">2 </w:t>
      </w:r>
      <w:r>
        <w:rPr>
          <w:rFonts w:hint="eastAsia" w:ascii="楷体" w:hAnsi="楷体" w:eastAsia="楷体" w:cs="宋体"/>
          <w:sz w:val="24"/>
        </w:rPr>
        <w:t>散剂</w:t>
      </w:r>
      <w:r>
        <w:rPr>
          <w:rFonts w:hint="eastAsia" w:ascii="楷体" w:hAnsi="楷体" w:eastAsia="楷体" w:cs="Malgun Gothic Semilight"/>
          <w:sz w:val="24"/>
        </w:rPr>
        <w:t>：</w:t>
      </w:r>
      <w:r>
        <w:rPr>
          <w:rFonts w:hint="eastAsia" w:ascii="楷体" w:hAnsi="楷体" w:eastAsia="楷体" w:cs="宋体"/>
          <w:sz w:val="24"/>
        </w:rPr>
        <w:t>概念</w:t>
      </w:r>
      <w:r>
        <w:rPr>
          <w:rFonts w:hint="eastAsia" w:ascii="楷体" w:hAnsi="楷体" w:eastAsia="楷体" w:cs="Malgun Gothic Semilight"/>
          <w:sz w:val="24"/>
        </w:rPr>
        <w:t>、</w:t>
      </w:r>
      <w:r>
        <w:rPr>
          <w:rFonts w:hint="eastAsia" w:ascii="楷体" w:hAnsi="楷体" w:eastAsia="楷体" w:cs="宋体"/>
          <w:sz w:val="24"/>
        </w:rPr>
        <w:t>特点</w:t>
      </w:r>
      <w:r>
        <w:rPr>
          <w:rFonts w:hint="eastAsia" w:ascii="楷体" w:hAnsi="楷体" w:eastAsia="楷体" w:cs="Malgun Gothic Semilight"/>
          <w:sz w:val="24"/>
        </w:rPr>
        <w:t>；</w:t>
      </w:r>
      <w:r>
        <w:rPr>
          <w:rFonts w:hint="eastAsia" w:ascii="楷体" w:hAnsi="楷体" w:eastAsia="楷体" w:cs="宋体"/>
          <w:sz w:val="24"/>
        </w:rPr>
        <w:t>散剂的制备</w:t>
      </w:r>
      <w:r>
        <w:rPr>
          <w:rFonts w:ascii="楷体" w:hAnsi="楷体" w:eastAsia="楷体" w:cs="Malgun Gothic Semilight"/>
          <w:sz w:val="24"/>
        </w:rPr>
        <w:t>(</w:t>
      </w:r>
      <w:r>
        <w:rPr>
          <w:rFonts w:hint="eastAsia" w:ascii="楷体" w:hAnsi="楷体" w:eastAsia="楷体" w:cs="宋体"/>
          <w:sz w:val="24"/>
        </w:rPr>
        <w:t>粉碎</w:t>
      </w:r>
      <w:r>
        <w:rPr>
          <w:rFonts w:hint="eastAsia" w:ascii="楷体" w:hAnsi="楷体" w:eastAsia="楷体" w:cs="Malgun Gothic Semilight"/>
          <w:sz w:val="24"/>
        </w:rPr>
        <w:t>、</w:t>
      </w:r>
      <w:r>
        <w:rPr>
          <w:rFonts w:hint="eastAsia" w:ascii="楷体" w:hAnsi="楷体" w:eastAsia="楷体" w:cs="宋体"/>
          <w:sz w:val="24"/>
        </w:rPr>
        <w:t>过筛</w:t>
      </w:r>
      <w:r>
        <w:rPr>
          <w:rFonts w:hint="eastAsia" w:ascii="楷体" w:hAnsi="楷体" w:eastAsia="楷体" w:cs="Malgun Gothic Semilight"/>
          <w:sz w:val="24"/>
        </w:rPr>
        <w:t>、</w:t>
      </w:r>
      <w:r>
        <w:rPr>
          <w:rFonts w:hint="eastAsia" w:ascii="楷体" w:hAnsi="楷体" w:eastAsia="楷体" w:cs="宋体"/>
          <w:sz w:val="24"/>
        </w:rPr>
        <w:t>混合</w:t>
      </w:r>
      <w:r>
        <w:rPr>
          <w:rFonts w:ascii="楷体" w:hAnsi="楷体" w:eastAsia="楷体" w:cs="Malgun Gothic Semilight"/>
          <w:sz w:val="24"/>
        </w:rPr>
        <w:t>)</w:t>
      </w:r>
      <w:r>
        <w:rPr>
          <w:rFonts w:hint="eastAsia" w:ascii="楷体" w:hAnsi="楷体" w:eastAsia="楷体" w:cs="Malgun Gothic Semilight"/>
          <w:sz w:val="24"/>
        </w:rPr>
        <w:t>；</w:t>
      </w:r>
      <w:r>
        <w:rPr>
          <w:rFonts w:hint="eastAsia" w:ascii="楷体" w:hAnsi="楷体" w:eastAsia="楷体" w:cs="宋体"/>
          <w:sz w:val="24"/>
        </w:rPr>
        <w:t>散剂的质量检查</w:t>
      </w:r>
      <w:r>
        <w:rPr>
          <w:rFonts w:hint="eastAsia" w:ascii="楷体" w:hAnsi="楷体" w:eastAsia="楷体" w:cs="Malgun Gothic Semilight"/>
          <w:sz w:val="24"/>
        </w:rPr>
        <w:t>。</w:t>
      </w:r>
    </w:p>
    <w:p>
      <w:pPr>
        <w:spacing w:line="360" w:lineRule="exact"/>
        <w:ind w:firstLine="480" w:firstLineChars="200"/>
        <w:rPr>
          <w:rFonts w:ascii="楷体" w:hAnsi="楷体" w:eastAsia="楷体" w:cs="Malgun Gothic Semilight"/>
          <w:sz w:val="24"/>
        </w:rPr>
      </w:pPr>
      <w:r>
        <w:rPr>
          <w:rFonts w:ascii="楷体" w:hAnsi="楷体" w:eastAsia="楷体" w:cs="Malgun Gothic Semilight"/>
          <w:sz w:val="24"/>
        </w:rPr>
        <w:t>5.</w:t>
      </w:r>
      <w:r>
        <w:rPr>
          <w:rFonts w:hint="eastAsia" w:ascii="楷体" w:hAnsi="楷体" w:eastAsia="楷体" w:cs="Malgun Gothic Semilight"/>
          <w:sz w:val="24"/>
        </w:rPr>
        <w:t>3</w:t>
      </w:r>
      <w:r>
        <w:rPr>
          <w:rFonts w:hint="eastAsia" w:ascii="楷体" w:hAnsi="楷体" w:eastAsia="楷体" w:cs="宋体"/>
          <w:sz w:val="24"/>
        </w:rPr>
        <w:t>颗粒剂</w:t>
      </w:r>
      <w:r>
        <w:rPr>
          <w:rFonts w:hint="eastAsia" w:ascii="楷体" w:hAnsi="楷体" w:eastAsia="楷体" w:cs="Malgun Gothic Semilight"/>
          <w:sz w:val="24"/>
        </w:rPr>
        <w:t>：</w:t>
      </w:r>
      <w:r>
        <w:rPr>
          <w:rFonts w:hint="eastAsia" w:ascii="楷体" w:hAnsi="楷体" w:eastAsia="楷体" w:cs="宋体"/>
          <w:sz w:val="24"/>
        </w:rPr>
        <w:t>概念</w:t>
      </w:r>
      <w:r>
        <w:rPr>
          <w:rFonts w:hint="eastAsia" w:ascii="楷体" w:hAnsi="楷体" w:eastAsia="楷体" w:cs="Malgun Gothic Semilight"/>
          <w:sz w:val="24"/>
        </w:rPr>
        <w:t>、</w:t>
      </w:r>
      <w:r>
        <w:rPr>
          <w:rFonts w:hint="eastAsia" w:ascii="楷体" w:hAnsi="楷体" w:eastAsia="楷体" w:cs="宋体"/>
          <w:sz w:val="24"/>
        </w:rPr>
        <w:t>特点</w:t>
      </w:r>
      <w:r>
        <w:rPr>
          <w:rFonts w:hint="eastAsia" w:ascii="楷体" w:hAnsi="楷体" w:eastAsia="楷体" w:cs="Malgun Gothic Semilight"/>
          <w:sz w:val="24"/>
        </w:rPr>
        <w:t>；</w:t>
      </w:r>
      <w:r>
        <w:rPr>
          <w:rFonts w:hint="eastAsia" w:ascii="楷体" w:hAnsi="楷体" w:eastAsia="楷体" w:cs="宋体"/>
          <w:sz w:val="24"/>
        </w:rPr>
        <w:t>颗粒剂的制备及质量检查片剂定义</w:t>
      </w:r>
      <w:r>
        <w:rPr>
          <w:rFonts w:hint="eastAsia" w:ascii="楷体" w:hAnsi="楷体" w:eastAsia="楷体" w:cs="Malgun Gothic Semilight"/>
          <w:sz w:val="24"/>
        </w:rPr>
        <w:t>、</w:t>
      </w:r>
      <w:r>
        <w:rPr>
          <w:rFonts w:hint="eastAsia" w:ascii="楷体" w:hAnsi="楷体" w:eastAsia="楷体" w:cs="宋体"/>
          <w:sz w:val="24"/>
        </w:rPr>
        <w:t>特点</w:t>
      </w:r>
      <w:r>
        <w:rPr>
          <w:rFonts w:hint="eastAsia" w:ascii="楷体" w:hAnsi="楷体" w:eastAsia="楷体" w:cs="Malgun Gothic Semilight"/>
          <w:sz w:val="24"/>
        </w:rPr>
        <w:t>、</w:t>
      </w:r>
      <w:r>
        <w:rPr>
          <w:rFonts w:hint="eastAsia" w:ascii="楷体" w:hAnsi="楷体" w:eastAsia="楷体" w:cs="宋体"/>
          <w:sz w:val="24"/>
        </w:rPr>
        <w:t>种类</w:t>
      </w:r>
      <w:r>
        <w:rPr>
          <w:rFonts w:hint="eastAsia" w:ascii="楷体" w:hAnsi="楷体" w:eastAsia="楷体" w:cs="Malgun Gothic Semilight"/>
          <w:sz w:val="24"/>
        </w:rPr>
        <w:t>、</w:t>
      </w:r>
      <w:r>
        <w:rPr>
          <w:rFonts w:hint="eastAsia" w:ascii="楷体" w:hAnsi="楷体" w:eastAsia="楷体" w:cs="宋体"/>
          <w:sz w:val="24"/>
        </w:rPr>
        <w:t>质量要求</w:t>
      </w:r>
      <w:r>
        <w:rPr>
          <w:rFonts w:hint="eastAsia" w:ascii="楷体" w:hAnsi="楷体" w:eastAsia="楷体" w:cs="Malgun Gothic Semilight"/>
          <w:sz w:val="24"/>
        </w:rPr>
        <w:t>；</w:t>
      </w:r>
    </w:p>
    <w:p>
      <w:pPr>
        <w:spacing w:line="360" w:lineRule="exact"/>
        <w:ind w:firstLine="480" w:firstLineChars="200"/>
        <w:rPr>
          <w:rFonts w:ascii="楷体" w:hAnsi="楷体" w:eastAsia="楷体" w:cs="Malgun Gothic Semilight"/>
          <w:sz w:val="24"/>
        </w:rPr>
      </w:pPr>
      <w:r>
        <w:rPr>
          <w:rFonts w:ascii="楷体" w:hAnsi="楷体" w:eastAsia="楷体" w:cs="Malgun Gothic Semilight"/>
          <w:sz w:val="24"/>
        </w:rPr>
        <w:t>5.</w:t>
      </w:r>
      <w:r>
        <w:rPr>
          <w:rFonts w:hint="eastAsia" w:ascii="楷体" w:hAnsi="楷体" w:eastAsia="楷体" w:cs="Malgun Gothic Semilight"/>
          <w:sz w:val="24"/>
        </w:rPr>
        <w:t>4</w:t>
      </w:r>
      <w:r>
        <w:rPr>
          <w:rFonts w:hint="eastAsia" w:ascii="楷体" w:hAnsi="楷体" w:eastAsia="楷体" w:cs="宋体"/>
          <w:sz w:val="24"/>
        </w:rPr>
        <w:t>片剂辅料的分类</w:t>
      </w:r>
      <w:r>
        <w:rPr>
          <w:rFonts w:hint="eastAsia" w:ascii="楷体" w:hAnsi="楷体" w:eastAsia="楷体" w:cs="Malgun Gothic Semilight"/>
          <w:sz w:val="24"/>
        </w:rPr>
        <w:t>，</w:t>
      </w:r>
      <w:r>
        <w:rPr>
          <w:rFonts w:hint="eastAsia" w:ascii="楷体" w:hAnsi="楷体" w:eastAsia="楷体" w:cs="宋体"/>
          <w:sz w:val="24"/>
        </w:rPr>
        <w:t>制备方法分类</w:t>
      </w:r>
      <w:r>
        <w:rPr>
          <w:rFonts w:hint="eastAsia" w:ascii="楷体" w:hAnsi="楷体" w:eastAsia="楷体" w:cs="Malgun Gothic Semilight"/>
          <w:sz w:val="24"/>
        </w:rPr>
        <w:t>，</w:t>
      </w:r>
      <w:r>
        <w:rPr>
          <w:rFonts w:hint="eastAsia" w:ascii="楷体" w:hAnsi="楷体" w:eastAsia="楷体" w:cs="宋体"/>
          <w:sz w:val="24"/>
        </w:rPr>
        <w:t>湿法制粒技术</w:t>
      </w:r>
      <w:r>
        <w:rPr>
          <w:rFonts w:hint="eastAsia" w:ascii="楷体" w:hAnsi="楷体" w:eastAsia="楷体" w:cs="Malgun Gothic Semilight"/>
          <w:sz w:val="24"/>
        </w:rPr>
        <w:t>，</w:t>
      </w:r>
      <w:r>
        <w:rPr>
          <w:rFonts w:hint="eastAsia" w:ascii="楷体" w:hAnsi="楷体" w:eastAsia="楷体" w:cs="宋体"/>
          <w:sz w:val="24"/>
        </w:rPr>
        <w:t>固体的干燥</w:t>
      </w:r>
      <w:r>
        <w:rPr>
          <w:rFonts w:hint="eastAsia" w:ascii="楷体" w:hAnsi="楷体" w:eastAsia="楷体" w:cs="Malgun Gothic Semilight"/>
          <w:sz w:val="24"/>
        </w:rPr>
        <w:t>：</w:t>
      </w:r>
      <w:r>
        <w:rPr>
          <w:rFonts w:hint="eastAsia" w:ascii="楷体" w:hAnsi="楷体" w:eastAsia="楷体" w:cs="宋体"/>
          <w:sz w:val="24"/>
        </w:rPr>
        <w:t>基本理论</w:t>
      </w:r>
      <w:r>
        <w:rPr>
          <w:rFonts w:hint="eastAsia" w:ascii="楷体" w:hAnsi="楷体" w:eastAsia="楷体" w:cs="Malgun Gothic Semilight"/>
          <w:sz w:val="24"/>
        </w:rPr>
        <w:t>、</w:t>
      </w:r>
      <w:r>
        <w:rPr>
          <w:rFonts w:hint="eastAsia" w:ascii="楷体" w:hAnsi="楷体" w:eastAsia="楷体" w:cs="宋体"/>
          <w:sz w:val="24"/>
        </w:rPr>
        <w:t>物料衡算</w:t>
      </w:r>
      <w:r>
        <w:rPr>
          <w:rFonts w:hint="eastAsia" w:ascii="楷体" w:hAnsi="楷体" w:eastAsia="楷体" w:cs="Malgun Gothic Semilight"/>
          <w:sz w:val="24"/>
        </w:rPr>
        <w:t>，</w:t>
      </w:r>
      <w:r>
        <w:rPr>
          <w:rFonts w:hint="eastAsia" w:ascii="楷体" w:hAnsi="楷体" w:eastAsia="楷体" w:cs="宋体"/>
          <w:sz w:val="24"/>
        </w:rPr>
        <w:t>干燥速度</w:t>
      </w:r>
      <w:r>
        <w:rPr>
          <w:rFonts w:hint="eastAsia" w:ascii="楷体" w:hAnsi="楷体" w:eastAsia="楷体" w:cs="Malgun Gothic Semilight"/>
          <w:sz w:val="24"/>
        </w:rPr>
        <w:t>，</w:t>
      </w:r>
      <w:r>
        <w:rPr>
          <w:rFonts w:hint="eastAsia" w:ascii="楷体" w:hAnsi="楷体" w:eastAsia="楷体" w:cs="宋体"/>
          <w:sz w:val="24"/>
        </w:rPr>
        <w:t>方法与设备</w:t>
      </w:r>
      <w:r>
        <w:rPr>
          <w:rFonts w:hint="eastAsia" w:ascii="楷体" w:hAnsi="楷体" w:eastAsia="楷体" w:cs="Malgun Gothic Semilight"/>
          <w:sz w:val="24"/>
        </w:rPr>
        <w:t>，</w:t>
      </w:r>
      <w:r>
        <w:rPr>
          <w:rFonts w:hint="eastAsia" w:ascii="楷体" w:hAnsi="楷体" w:eastAsia="楷体" w:cs="宋体"/>
          <w:sz w:val="24"/>
        </w:rPr>
        <w:t>整粒与混合以及压片</w:t>
      </w:r>
      <w:r>
        <w:rPr>
          <w:rFonts w:hint="eastAsia" w:ascii="楷体" w:hAnsi="楷体" w:eastAsia="楷体" w:cs="Malgun Gothic Semilight"/>
          <w:sz w:val="24"/>
        </w:rPr>
        <w:t>，</w:t>
      </w:r>
      <w:r>
        <w:rPr>
          <w:rFonts w:hint="eastAsia" w:ascii="楷体" w:hAnsi="楷体" w:eastAsia="楷体" w:cs="宋体"/>
          <w:sz w:val="24"/>
        </w:rPr>
        <w:t>片剂的质量检查</w:t>
      </w:r>
      <w:r>
        <w:rPr>
          <w:rFonts w:hint="eastAsia" w:ascii="楷体" w:hAnsi="楷体" w:eastAsia="楷体" w:cs="Malgun Gothic Semilight"/>
          <w:sz w:val="24"/>
        </w:rPr>
        <w:t>。</w:t>
      </w:r>
    </w:p>
    <w:p>
      <w:pPr>
        <w:spacing w:line="360" w:lineRule="exact"/>
        <w:ind w:firstLine="480" w:firstLineChars="200"/>
        <w:rPr>
          <w:rFonts w:ascii="楷体" w:hAnsi="楷体" w:eastAsia="楷体" w:cs="Malgun Gothic Semilight"/>
          <w:sz w:val="24"/>
        </w:rPr>
      </w:pPr>
      <w:r>
        <w:rPr>
          <w:rFonts w:ascii="楷体" w:hAnsi="楷体" w:eastAsia="楷体" w:cs="Malgun Gothic Semilight"/>
          <w:sz w:val="24"/>
        </w:rPr>
        <w:t>5.6.</w:t>
      </w:r>
      <w:r>
        <w:rPr>
          <w:rFonts w:hint="eastAsia" w:ascii="楷体" w:hAnsi="楷体" w:eastAsia="楷体" w:cs="宋体"/>
          <w:sz w:val="24"/>
        </w:rPr>
        <w:t>片剂包衣</w:t>
      </w:r>
      <w:r>
        <w:rPr>
          <w:rFonts w:hint="eastAsia" w:ascii="楷体" w:hAnsi="楷体" w:eastAsia="楷体" w:cs="Malgun Gothic Semilight"/>
          <w:sz w:val="24"/>
        </w:rPr>
        <w:t>：</w:t>
      </w:r>
      <w:r>
        <w:rPr>
          <w:rFonts w:hint="eastAsia" w:ascii="楷体" w:hAnsi="楷体" w:eastAsia="楷体" w:cs="宋体"/>
          <w:sz w:val="24"/>
        </w:rPr>
        <w:t>目的</w:t>
      </w:r>
      <w:r>
        <w:rPr>
          <w:rFonts w:hint="eastAsia" w:ascii="楷体" w:hAnsi="楷体" w:eastAsia="楷体" w:cs="Malgun Gothic Semilight"/>
          <w:sz w:val="24"/>
        </w:rPr>
        <w:t>、</w:t>
      </w:r>
      <w:r>
        <w:rPr>
          <w:rFonts w:hint="eastAsia" w:ascii="楷体" w:hAnsi="楷体" w:eastAsia="楷体" w:cs="宋体"/>
          <w:sz w:val="24"/>
        </w:rPr>
        <w:t>要求</w:t>
      </w:r>
      <w:r>
        <w:rPr>
          <w:rFonts w:hint="eastAsia" w:ascii="楷体" w:hAnsi="楷体" w:eastAsia="楷体" w:cs="Malgun Gothic Semilight"/>
          <w:sz w:val="24"/>
        </w:rPr>
        <w:t>、</w:t>
      </w:r>
      <w:r>
        <w:rPr>
          <w:rFonts w:hint="eastAsia" w:ascii="楷体" w:hAnsi="楷体" w:eastAsia="楷体" w:cs="宋体"/>
          <w:sz w:val="24"/>
        </w:rPr>
        <w:t>种类</w:t>
      </w:r>
      <w:r>
        <w:rPr>
          <w:rFonts w:hint="eastAsia" w:ascii="楷体" w:hAnsi="楷体" w:eastAsia="楷体" w:cs="Malgun Gothic Semilight"/>
          <w:sz w:val="24"/>
        </w:rPr>
        <w:t>；</w:t>
      </w:r>
      <w:r>
        <w:rPr>
          <w:rFonts w:hint="eastAsia" w:ascii="楷体" w:hAnsi="楷体" w:eastAsia="楷体" w:cs="宋体"/>
          <w:sz w:val="24"/>
        </w:rPr>
        <w:t>糖衣</w:t>
      </w:r>
      <w:r>
        <w:rPr>
          <w:rFonts w:hint="eastAsia" w:ascii="楷体" w:hAnsi="楷体" w:eastAsia="楷体" w:cs="Malgun Gothic Semilight"/>
          <w:sz w:val="24"/>
        </w:rPr>
        <w:t>、</w:t>
      </w:r>
      <w:r>
        <w:rPr>
          <w:rFonts w:hint="eastAsia" w:ascii="楷体" w:hAnsi="楷体" w:eastAsia="楷体" w:cs="宋体"/>
          <w:sz w:val="24"/>
        </w:rPr>
        <w:t>薄膜衣包衣的材料</w:t>
      </w:r>
      <w:r>
        <w:rPr>
          <w:rFonts w:hint="eastAsia" w:ascii="楷体" w:hAnsi="楷体" w:eastAsia="楷体" w:cs="Malgun Gothic Semilight"/>
          <w:sz w:val="24"/>
        </w:rPr>
        <w:t>、</w:t>
      </w:r>
      <w:r>
        <w:rPr>
          <w:rFonts w:hint="eastAsia" w:ascii="楷体" w:hAnsi="楷体" w:eastAsia="楷体" w:cs="宋体"/>
          <w:sz w:val="24"/>
        </w:rPr>
        <w:t>方法及设备</w:t>
      </w:r>
    </w:p>
    <w:p>
      <w:pPr>
        <w:spacing w:line="360" w:lineRule="exact"/>
        <w:ind w:firstLine="480" w:firstLineChars="200"/>
        <w:rPr>
          <w:rFonts w:ascii="楷体" w:hAnsi="楷体" w:eastAsia="楷体" w:cs="Malgun Gothic Semilight"/>
          <w:sz w:val="24"/>
        </w:rPr>
      </w:pPr>
      <w:r>
        <w:rPr>
          <w:rFonts w:ascii="楷体" w:hAnsi="楷体" w:eastAsia="楷体" w:cs="Malgun Gothic Semilight"/>
          <w:sz w:val="24"/>
        </w:rPr>
        <w:t>5.7</w:t>
      </w:r>
      <w:r>
        <w:rPr>
          <w:rFonts w:hint="eastAsia" w:ascii="楷体" w:hAnsi="楷体" w:eastAsia="楷体" w:cs="宋体"/>
          <w:sz w:val="24"/>
        </w:rPr>
        <w:t>胶囊剂</w:t>
      </w:r>
      <w:r>
        <w:rPr>
          <w:rFonts w:hint="eastAsia" w:ascii="楷体" w:hAnsi="楷体" w:eastAsia="楷体" w:cs="Malgun Gothic Semilight"/>
          <w:sz w:val="24"/>
        </w:rPr>
        <w:t>：</w:t>
      </w:r>
      <w:r>
        <w:rPr>
          <w:rFonts w:hint="eastAsia" w:ascii="楷体" w:hAnsi="楷体" w:eastAsia="楷体" w:cs="宋体"/>
          <w:sz w:val="24"/>
        </w:rPr>
        <w:t>概念</w:t>
      </w:r>
      <w:r>
        <w:rPr>
          <w:rFonts w:hint="eastAsia" w:ascii="楷体" w:hAnsi="楷体" w:eastAsia="楷体" w:cs="Malgun Gothic Semilight"/>
          <w:sz w:val="24"/>
        </w:rPr>
        <w:t>、</w:t>
      </w:r>
      <w:r>
        <w:rPr>
          <w:rFonts w:hint="eastAsia" w:ascii="楷体" w:hAnsi="楷体" w:eastAsia="楷体" w:cs="宋体"/>
          <w:sz w:val="24"/>
        </w:rPr>
        <w:t>特点</w:t>
      </w:r>
      <w:r>
        <w:rPr>
          <w:rFonts w:hint="eastAsia" w:ascii="楷体" w:hAnsi="楷体" w:eastAsia="楷体" w:cs="Malgun Gothic Semilight"/>
          <w:sz w:val="24"/>
        </w:rPr>
        <w:t>，</w:t>
      </w:r>
      <w:r>
        <w:rPr>
          <w:rFonts w:hint="eastAsia" w:ascii="楷体" w:hAnsi="楷体" w:eastAsia="楷体" w:cs="宋体"/>
          <w:sz w:val="24"/>
        </w:rPr>
        <w:t>分类</w:t>
      </w:r>
      <w:r>
        <w:rPr>
          <w:rFonts w:hint="eastAsia" w:ascii="楷体" w:hAnsi="楷体" w:eastAsia="楷体" w:cs="Malgun Gothic Semilight"/>
          <w:sz w:val="24"/>
        </w:rPr>
        <w:t>，</w:t>
      </w:r>
      <w:r>
        <w:rPr>
          <w:rFonts w:hint="eastAsia" w:ascii="楷体" w:hAnsi="楷体" w:eastAsia="楷体" w:cs="宋体"/>
          <w:sz w:val="24"/>
        </w:rPr>
        <w:t>应用与发展</w:t>
      </w:r>
      <w:r>
        <w:rPr>
          <w:rFonts w:hint="eastAsia" w:ascii="楷体" w:hAnsi="楷体" w:eastAsia="楷体" w:cs="Malgun Gothic Semilight"/>
          <w:sz w:val="24"/>
        </w:rPr>
        <w:t>，</w:t>
      </w:r>
      <w:r>
        <w:rPr>
          <w:rFonts w:hint="eastAsia" w:ascii="楷体" w:hAnsi="楷体" w:eastAsia="楷体" w:cs="宋体"/>
          <w:sz w:val="24"/>
        </w:rPr>
        <w:t>制备</w:t>
      </w:r>
      <w:r>
        <w:rPr>
          <w:rFonts w:hint="eastAsia" w:ascii="楷体" w:hAnsi="楷体" w:eastAsia="楷体" w:cs="Malgun Gothic Semilight"/>
          <w:sz w:val="24"/>
        </w:rPr>
        <w:t>。</w:t>
      </w:r>
    </w:p>
    <w:p>
      <w:pPr>
        <w:spacing w:line="360" w:lineRule="exact"/>
        <w:ind w:firstLine="482" w:firstLineChars="200"/>
        <w:rPr>
          <w:rFonts w:ascii="楷体" w:hAnsi="楷体" w:eastAsia="楷体" w:cs="宋体"/>
          <w:b/>
          <w:bCs/>
          <w:sz w:val="24"/>
        </w:rPr>
      </w:pPr>
      <w:r>
        <w:rPr>
          <w:rFonts w:hint="eastAsia" w:ascii="楷体" w:hAnsi="楷体" w:eastAsia="楷体" w:cs="宋体"/>
          <w:b/>
          <w:bCs/>
          <w:sz w:val="24"/>
        </w:rPr>
        <w:t>6.</w:t>
      </w:r>
      <w:r>
        <w:rPr>
          <w:rFonts w:hint="eastAsia" w:ascii="楷体" w:hAnsi="楷体" w:eastAsia="楷体" w:cs="宋体"/>
          <w:b/>
          <w:bCs/>
          <w:szCs w:val="21"/>
        </w:rPr>
        <w:t xml:space="preserve"> </w:t>
      </w:r>
      <w:r>
        <w:rPr>
          <w:rFonts w:hint="eastAsia" w:ascii="楷体" w:hAnsi="楷体" w:eastAsia="楷体" w:cs="宋体"/>
          <w:b/>
          <w:bCs/>
          <w:sz w:val="24"/>
        </w:rPr>
        <w:t>半固体制剂</w:t>
      </w:r>
    </w:p>
    <w:p>
      <w:pPr>
        <w:spacing w:line="360" w:lineRule="exact"/>
        <w:ind w:firstLine="480" w:firstLineChars="200"/>
        <w:rPr>
          <w:rFonts w:ascii="楷体" w:hAnsi="楷体" w:eastAsia="楷体" w:cs="宋体"/>
          <w:sz w:val="24"/>
        </w:rPr>
      </w:pPr>
      <w:r>
        <w:rPr>
          <w:rFonts w:ascii="楷体" w:hAnsi="楷体" w:eastAsia="楷体" w:cs="宋体"/>
          <w:sz w:val="24"/>
        </w:rPr>
        <w:t>6.1</w:t>
      </w:r>
      <w:r>
        <w:rPr>
          <w:rFonts w:hint="eastAsia" w:ascii="楷体" w:hAnsi="楷体" w:eastAsia="楷体" w:cs="宋体"/>
          <w:sz w:val="24"/>
        </w:rPr>
        <w:t>软膏剂：剂型概述，特点，种类，质量要求；常用基质</w:t>
      </w:r>
      <w:r>
        <w:rPr>
          <w:rFonts w:ascii="楷体" w:hAnsi="楷体" w:eastAsia="楷体" w:cs="宋体"/>
          <w:sz w:val="24"/>
        </w:rPr>
        <w:t>(</w:t>
      </w:r>
      <w:r>
        <w:rPr>
          <w:rFonts w:hint="eastAsia" w:ascii="楷体" w:hAnsi="楷体" w:eastAsia="楷体" w:cs="宋体"/>
          <w:sz w:val="24"/>
        </w:rPr>
        <w:t>油脂性基质、乳剂型基质、水溶性基质</w:t>
      </w:r>
      <w:r>
        <w:rPr>
          <w:rFonts w:ascii="楷体" w:hAnsi="楷体" w:eastAsia="楷体" w:cs="宋体"/>
          <w:sz w:val="24"/>
        </w:rPr>
        <w:t>)</w:t>
      </w:r>
      <w:r>
        <w:rPr>
          <w:rFonts w:hint="eastAsia" w:ascii="楷体" w:hAnsi="楷体" w:eastAsia="楷体" w:cs="宋体"/>
          <w:sz w:val="24"/>
        </w:rPr>
        <w:t>；附加剂；软膏剂的制法及设备；软膏剂的质量评价、包装储存。</w:t>
      </w:r>
    </w:p>
    <w:p>
      <w:pPr>
        <w:spacing w:line="360" w:lineRule="exact"/>
        <w:ind w:firstLine="480" w:firstLineChars="200"/>
        <w:rPr>
          <w:rFonts w:ascii="楷体" w:hAnsi="楷体" w:eastAsia="楷体" w:cs="宋体"/>
          <w:sz w:val="24"/>
        </w:rPr>
      </w:pPr>
      <w:r>
        <w:rPr>
          <w:rFonts w:ascii="楷体" w:hAnsi="楷体" w:eastAsia="楷体" w:cs="宋体"/>
          <w:sz w:val="24"/>
        </w:rPr>
        <w:t>6.2</w:t>
      </w:r>
      <w:r>
        <w:rPr>
          <w:rFonts w:hint="eastAsia" w:ascii="楷体" w:hAnsi="楷体" w:eastAsia="楷体" w:cs="宋体"/>
          <w:sz w:val="24"/>
        </w:rPr>
        <w:t>眼膏剂的特点，质量要求，用具、基质及包装材料的灭菌，配制方法，举例。</w:t>
      </w:r>
    </w:p>
    <w:p>
      <w:pPr>
        <w:spacing w:line="360" w:lineRule="exact"/>
        <w:ind w:firstLine="480" w:firstLineChars="200"/>
        <w:rPr>
          <w:rFonts w:ascii="楷体" w:hAnsi="楷体" w:eastAsia="楷体" w:cs="宋体"/>
          <w:sz w:val="24"/>
        </w:rPr>
      </w:pPr>
      <w:r>
        <w:rPr>
          <w:rFonts w:ascii="楷体" w:hAnsi="楷体" w:eastAsia="楷体" w:cs="宋体"/>
          <w:sz w:val="24"/>
        </w:rPr>
        <w:t>6.3</w:t>
      </w:r>
      <w:r>
        <w:rPr>
          <w:rFonts w:hint="eastAsia" w:ascii="楷体" w:hAnsi="楷体" w:eastAsia="楷体" w:cs="宋体"/>
          <w:sz w:val="24"/>
        </w:rPr>
        <w:t>外用凝胶剂：基质性质和制备。</w:t>
      </w:r>
    </w:p>
    <w:p>
      <w:pPr>
        <w:spacing w:line="360" w:lineRule="exact"/>
        <w:ind w:firstLine="480" w:firstLineChars="200"/>
        <w:rPr>
          <w:rFonts w:ascii="楷体" w:hAnsi="楷体" w:eastAsia="楷体" w:cs="宋体"/>
          <w:sz w:val="24"/>
        </w:rPr>
      </w:pPr>
      <w:r>
        <w:rPr>
          <w:rFonts w:ascii="楷体" w:hAnsi="楷体" w:eastAsia="楷体" w:cs="宋体"/>
          <w:sz w:val="24"/>
        </w:rPr>
        <w:t>6.4</w:t>
      </w:r>
      <w:r>
        <w:rPr>
          <w:rFonts w:hint="eastAsia" w:ascii="楷体" w:hAnsi="楷体" w:eastAsia="楷体" w:cs="宋体"/>
          <w:sz w:val="24"/>
        </w:rPr>
        <w:t>栓剂：剂型概述，特点，种类，质量要求；常用基质；栓剂制法；栓剂的治疗作用及临床应用；新型栓剂的介绍；质量评定。</w:t>
      </w:r>
    </w:p>
    <w:p>
      <w:pPr>
        <w:spacing w:line="360" w:lineRule="exact"/>
        <w:rPr>
          <w:rFonts w:ascii="楷体" w:hAnsi="楷体" w:eastAsia="楷体"/>
          <w:sz w:val="24"/>
        </w:rPr>
      </w:pPr>
    </w:p>
    <w:p>
      <w:pPr>
        <w:spacing w:line="360" w:lineRule="exact"/>
        <w:rPr>
          <w:rFonts w:ascii="楷体" w:hAnsi="楷体" w:eastAsia="楷体"/>
          <w:b/>
          <w:sz w:val="24"/>
        </w:rPr>
      </w:pPr>
      <w:r>
        <w:rPr>
          <w:rFonts w:hint="eastAsia" w:ascii="楷体" w:hAnsi="楷体" w:eastAsia="楷体"/>
          <w:b/>
          <w:sz w:val="24"/>
        </w:rPr>
        <w:t>三</w:t>
      </w:r>
      <w:r>
        <w:rPr>
          <w:rFonts w:ascii="楷体" w:hAnsi="楷体" w:eastAsia="楷体"/>
          <w:b/>
          <w:sz w:val="24"/>
        </w:rPr>
        <w:t>、</w:t>
      </w:r>
      <w:r>
        <w:rPr>
          <w:rFonts w:hint="eastAsia" w:ascii="楷体" w:hAnsi="楷体" w:eastAsia="楷体"/>
          <w:b/>
          <w:sz w:val="24"/>
        </w:rPr>
        <w:t>参考书目</w:t>
      </w:r>
    </w:p>
    <w:p>
      <w:pPr>
        <w:spacing w:line="360" w:lineRule="exact"/>
        <w:ind w:firstLine="480" w:firstLineChars="200"/>
        <w:rPr>
          <w:rFonts w:ascii="楷体" w:hAnsi="楷体" w:eastAsia="楷体"/>
          <w:sz w:val="24"/>
        </w:rPr>
      </w:pPr>
      <w:r>
        <w:rPr>
          <w:rFonts w:hint="eastAsia" w:ascii="楷体" w:hAnsi="楷体" w:eastAsia="楷体"/>
          <w:sz w:val="24"/>
        </w:rPr>
        <w:t>1</w:t>
      </w:r>
      <w:r>
        <w:rPr>
          <w:rFonts w:ascii="楷体" w:hAnsi="楷体" w:eastAsia="楷体"/>
          <w:sz w:val="24"/>
        </w:rPr>
        <w:t xml:space="preserve">. </w:t>
      </w:r>
      <w:r>
        <w:rPr>
          <w:rFonts w:hint="eastAsia" w:ascii="楷体" w:hAnsi="楷体" w:eastAsia="楷体"/>
          <w:sz w:val="24"/>
        </w:rPr>
        <w:t>药物化学：</w:t>
      </w:r>
      <w:r>
        <w:rPr>
          <w:rFonts w:ascii="楷体" w:hAnsi="楷体" w:eastAsia="楷体"/>
          <w:sz w:val="24"/>
        </w:rPr>
        <w:t>孟繁浩、余瑜等，《药物化学》（第2版），科学出版社，2016</w:t>
      </w:r>
    </w:p>
    <w:p>
      <w:pPr>
        <w:spacing w:line="360" w:lineRule="exact"/>
        <w:ind w:firstLine="480" w:firstLineChars="200"/>
        <w:rPr>
          <w:rFonts w:ascii="楷体" w:hAnsi="楷体" w:eastAsia="楷体"/>
          <w:sz w:val="24"/>
        </w:rPr>
      </w:pPr>
      <w:r>
        <w:rPr>
          <w:rFonts w:hint="eastAsia" w:ascii="楷体" w:hAnsi="楷体" w:eastAsia="楷体"/>
          <w:sz w:val="24"/>
        </w:rPr>
        <w:t>尤启冬，《药物化学》（第三版），化学工业出版社，2015</w:t>
      </w:r>
    </w:p>
    <w:p>
      <w:pPr>
        <w:spacing w:line="360" w:lineRule="exact"/>
        <w:ind w:firstLine="480" w:firstLineChars="200"/>
        <w:rPr>
          <w:rFonts w:ascii="楷体" w:hAnsi="楷体" w:eastAsia="楷体"/>
          <w:sz w:val="24"/>
        </w:rPr>
      </w:pPr>
      <w:r>
        <w:rPr>
          <w:rFonts w:hint="eastAsia" w:ascii="楷体" w:hAnsi="楷体" w:eastAsia="楷体"/>
          <w:sz w:val="24"/>
        </w:rPr>
        <w:t>2</w:t>
      </w:r>
      <w:r>
        <w:rPr>
          <w:rFonts w:ascii="楷体" w:hAnsi="楷体" w:eastAsia="楷体"/>
          <w:sz w:val="24"/>
        </w:rPr>
        <w:t>.</w:t>
      </w:r>
      <w:r>
        <w:rPr>
          <w:rFonts w:hint="eastAsia"/>
        </w:rPr>
        <w:t xml:space="preserve"> </w:t>
      </w:r>
      <w:r>
        <w:rPr>
          <w:rFonts w:hint="eastAsia" w:ascii="楷体" w:hAnsi="楷体" w:eastAsia="楷体"/>
          <w:sz w:val="24"/>
        </w:rPr>
        <w:t>药物分析：杭太俊，</w:t>
      </w:r>
      <w:r>
        <w:rPr>
          <w:rFonts w:ascii="楷体" w:hAnsi="楷体" w:eastAsia="楷体"/>
          <w:sz w:val="24"/>
        </w:rPr>
        <w:t>《药物分析》</w:t>
      </w:r>
      <w:r>
        <w:rPr>
          <w:rFonts w:hint="eastAsia" w:ascii="楷体" w:hAnsi="楷体" w:eastAsia="楷体"/>
          <w:sz w:val="24"/>
        </w:rPr>
        <w:t>（</w:t>
      </w:r>
      <w:r>
        <w:rPr>
          <w:rFonts w:ascii="楷体" w:hAnsi="楷体" w:eastAsia="楷体"/>
          <w:sz w:val="24"/>
        </w:rPr>
        <w:t>第8版</w:t>
      </w:r>
      <w:r>
        <w:rPr>
          <w:rFonts w:hint="eastAsia" w:ascii="楷体" w:hAnsi="楷体" w:eastAsia="楷体"/>
          <w:sz w:val="24"/>
        </w:rPr>
        <w:t>）</w:t>
      </w:r>
      <w:r>
        <w:rPr>
          <w:rFonts w:ascii="楷体" w:hAnsi="楷体" w:eastAsia="楷体"/>
          <w:sz w:val="24"/>
        </w:rPr>
        <w:t>，人民卫生出版社，2017</w:t>
      </w:r>
    </w:p>
    <w:p>
      <w:pPr>
        <w:spacing w:line="360" w:lineRule="exact"/>
        <w:ind w:firstLine="480" w:firstLineChars="200"/>
        <w:rPr>
          <w:rFonts w:ascii="楷体" w:hAnsi="楷体" w:eastAsia="楷体"/>
          <w:sz w:val="24"/>
        </w:rPr>
      </w:pPr>
      <w:r>
        <w:rPr>
          <w:rFonts w:hint="eastAsia" w:ascii="楷体" w:hAnsi="楷体" w:eastAsia="楷体"/>
          <w:sz w:val="24"/>
        </w:rPr>
        <w:t>傅强，《现代药物分析与分离技术》，西安交通大学出版社,2011</w:t>
      </w:r>
    </w:p>
    <w:p>
      <w:pPr>
        <w:spacing w:line="360" w:lineRule="exact"/>
        <w:ind w:firstLine="480" w:firstLineChars="200"/>
        <w:rPr>
          <w:rFonts w:ascii="楷体" w:hAnsi="楷体" w:eastAsia="楷体"/>
          <w:sz w:val="24"/>
        </w:rPr>
      </w:pPr>
      <w:r>
        <w:rPr>
          <w:rFonts w:hint="eastAsia" w:ascii="楷体" w:hAnsi="楷体" w:eastAsia="楷体"/>
          <w:sz w:val="24"/>
        </w:rPr>
        <w:t>3</w:t>
      </w:r>
      <w:r>
        <w:rPr>
          <w:rFonts w:ascii="楷体" w:hAnsi="楷体" w:eastAsia="楷体"/>
          <w:sz w:val="24"/>
        </w:rPr>
        <w:t>.</w:t>
      </w:r>
      <w:r>
        <w:rPr>
          <w:rFonts w:hint="eastAsia" w:ascii="楷体" w:hAnsi="楷体" w:eastAsia="楷体"/>
          <w:sz w:val="24"/>
        </w:rPr>
        <w:t xml:space="preserve"> 药理学：朱依谆，《药理学》（第八版），人民卫生出版社，2</w:t>
      </w:r>
      <w:r>
        <w:rPr>
          <w:rFonts w:ascii="楷体" w:hAnsi="楷体" w:eastAsia="楷体"/>
          <w:sz w:val="24"/>
        </w:rPr>
        <w:t>016</w:t>
      </w:r>
    </w:p>
    <w:p>
      <w:pPr>
        <w:spacing w:line="360" w:lineRule="exact"/>
        <w:ind w:firstLine="480" w:firstLineChars="200"/>
        <w:rPr>
          <w:rFonts w:ascii="楷体" w:hAnsi="楷体" w:eastAsia="楷体"/>
          <w:sz w:val="24"/>
        </w:rPr>
      </w:pPr>
      <w:r>
        <w:rPr>
          <w:rFonts w:hint="eastAsia" w:ascii="楷体" w:hAnsi="楷体" w:eastAsia="楷体"/>
          <w:sz w:val="24"/>
        </w:rPr>
        <w:t>钱之玉，《药理学》（第四版），中国医药科技出版社，2</w:t>
      </w:r>
      <w:r>
        <w:rPr>
          <w:rFonts w:ascii="楷体" w:hAnsi="楷体" w:eastAsia="楷体"/>
          <w:sz w:val="24"/>
        </w:rPr>
        <w:t>015</w:t>
      </w:r>
    </w:p>
    <w:p>
      <w:pPr>
        <w:spacing w:line="360" w:lineRule="exact"/>
        <w:ind w:firstLine="480" w:firstLineChars="200"/>
        <w:rPr>
          <w:rFonts w:ascii="楷体" w:hAnsi="楷体" w:eastAsia="楷体"/>
          <w:sz w:val="24"/>
        </w:rPr>
      </w:pPr>
      <w:r>
        <w:rPr>
          <w:rFonts w:ascii="楷体" w:hAnsi="楷体" w:eastAsia="楷体"/>
          <w:sz w:val="24"/>
        </w:rPr>
        <w:t xml:space="preserve">4. </w:t>
      </w:r>
      <w:r>
        <w:rPr>
          <w:rFonts w:hint="eastAsia" w:ascii="楷体" w:hAnsi="楷体" w:eastAsia="楷体"/>
          <w:sz w:val="24"/>
        </w:rPr>
        <w:t xml:space="preserve">药剂学：潘卫三，《工业药剂学》（第四版），中国医药科技出版社，2019 </w:t>
      </w:r>
    </w:p>
    <w:p>
      <w:pPr>
        <w:spacing w:line="360" w:lineRule="exact"/>
        <w:ind w:firstLine="480" w:firstLineChars="200"/>
        <w:rPr>
          <w:rFonts w:ascii="楷体" w:hAnsi="楷体" w:eastAsia="楷体"/>
          <w:sz w:val="24"/>
        </w:rPr>
      </w:pPr>
      <w:r>
        <w:rPr>
          <w:rFonts w:hint="eastAsia" w:ascii="楷体" w:hAnsi="楷体" w:eastAsia="楷体"/>
          <w:sz w:val="24"/>
        </w:rPr>
        <w:t>方亮，《药剂学》（第八版），人民卫生出版社，2016</w:t>
      </w:r>
      <w:r>
        <w:rPr>
          <w:rFonts w:ascii="楷体" w:hAnsi="楷体" w:eastAsia="楷体"/>
          <w:sz w:val="24"/>
        </w:rPr>
        <w:t xml:space="preserve"> </w:t>
      </w:r>
    </w:p>
    <w:p>
      <w:pPr>
        <w:spacing w:line="360" w:lineRule="exact"/>
        <w:ind w:firstLine="482" w:firstLineChars="200"/>
        <w:rPr>
          <w:rFonts w:ascii="楷体" w:hAnsi="楷体" w:eastAsia="楷体"/>
          <w:b/>
          <w:sz w:val="24"/>
        </w:rPr>
      </w:pPr>
    </w:p>
    <w:p>
      <w:pPr>
        <w:spacing w:line="360" w:lineRule="exact"/>
        <w:ind w:left="360"/>
        <w:rPr>
          <w:rFonts w:ascii="楷体" w:hAnsi="楷体" w:eastAsia="楷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swiss"/>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0E5D"/>
    <w:multiLevelType w:val="multilevel"/>
    <w:tmpl w:val="12370E5D"/>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4123BAD"/>
    <w:multiLevelType w:val="multilevel"/>
    <w:tmpl w:val="14123BAD"/>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F8C7198"/>
    <w:multiLevelType w:val="multilevel"/>
    <w:tmpl w:val="1F8C719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5F75597"/>
    <w:multiLevelType w:val="multilevel"/>
    <w:tmpl w:val="45F75597"/>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36877AE"/>
    <w:multiLevelType w:val="multilevel"/>
    <w:tmpl w:val="536877AE"/>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63D2DB0"/>
    <w:multiLevelType w:val="multilevel"/>
    <w:tmpl w:val="563D2D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9D62466"/>
    <w:multiLevelType w:val="multilevel"/>
    <w:tmpl w:val="59D62466"/>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6A2B441B"/>
    <w:multiLevelType w:val="multilevel"/>
    <w:tmpl w:val="6A2B441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6C96102A"/>
    <w:multiLevelType w:val="multilevel"/>
    <w:tmpl w:val="6C96102A"/>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78F222C0"/>
    <w:multiLevelType w:val="multilevel"/>
    <w:tmpl w:val="78F222C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794B1266"/>
    <w:multiLevelType w:val="multilevel"/>
    <w:tmpl w:val="794B1266"/>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3"/>
  </w:num>
  <w:num w:numId="3">
    <w:abstractNumId w:val="9"/>
  </w:num>
  <w:num w:numId="4">
    <w:abstractNumId w:val="10"/>
  </w:num>
  <w:num w:numId="5">
    <w:abstractNumId w:val="2"/>
  </w:num>
  <w:num w:numId="6">
    <w:abstractNumId w:val="8"/>
  </w:num>
  <w:num w:numId="7">
    <w:abstractNumId w:val="0"/>
  </w:num>
  <w:num w:numId="8">
    <w:abstractNumId w:val="7"/>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D3"/>
    <w:rsid w:val="000033DD"/>
    <w:rsid w:val="00016A08"/>
    <w:rsid w:val="00024424"/>
    <w:rsid w:val="00040AE7"/>
    <w:rsid w:val="000851AA"/>
    <w:rsid w:val="00094366"/>
    <w:rsid w:val="000961D7"/>
    <w:rsid w:val="00097C9F"/>
    <w:rsid w:val="000A6960"/>
    <w:rsid w:val="000C6E5B"/>
    <w:rsid w:val="000D13BF"/>
    <w:rsid w:val="000D647C"/>
    <w:rsid w:val="000E663E"/>
    <w:rsid w:val="000E70F5"/>
    <w:rsid w:val="000F593F"/>
    <w:rsid w:val="00113AE2"/>
    <w:rsid w:val="001247D0"/>
    <w:rsid w:val="001A70F9"/>
    <w:rsid w:val="001C4DAA"/>
    <w:rsid w:val="001C5FF6"/>
    <w:rsid w:val="001E0053"/>
    <w:rsid w:val="001E44F8"/>
    <w:rsid w:val="001F1B76"/>
    <w:rsid w:val="00212EFD"/>
    <w:rsid w:val="00216356"/>
    <w:rsid w:val="00233F57"/>
    <w:rsid w:val="00234076"/>
    <w:rsid w:val="0025425C"/>
    <w:rsid w:val="0026452A"/>
    <w:rsid w:val="00265CB4"/>
    <w:rsid w:val="00273639"/>
    <w:rsid w:val="002B0492"/>
    <w:rsid w:val="002C524C"/>
    <w:rsid w:val="002F07B0"/>
    <w:rsid w:val="002F23BD"/>
    <w:rsid w:val="0030739E"/>
    <w:rsid w:val="003104A2"/>
    <w:rsid w:val="00314D18"/>
    <w:rsid w:val="003200CB"/>
    <w:rsid w:val="003258A6"/>
    <w:rsid w:val="0033143D"/>
    <w:rsid w:val="00353FAE"/>
    <w:rsid w:val="003711C7"/>
    <w:rsid w:val="003732D0"/>
    <w:rsid w:val="003764DA"/>
    <w:rsid w:val="003A7119"/>
    <w:rsid w:val="003B1AFD"/>
    <w:rsid w:val="003C3F59"/>
    <w:rsid w:val="003E3095"/>
    <w:rsid w:val="003E3485"/>
    <w:rsid w:val="00406C8F"/>
    <w:rsid w:val="00411DDC"/>
    <w:rsid w:val="00433535"/>
    <w:rsid w:val="00433EC6"/>
    <w:rsid w:val="004A1B26"/>
    <w:rsid w:val="004B4EBA"/>
    <w:rsid w:val="004C0D13"/>
    <w:rsid w:val="004C3A6F"/>
    <w:rsid w:val="004D5943"/>
    <w:rsid w:val="00513365"/>
    <w:rsid w:val="005154B4"/>
    <w:rsid w:val="00520E8A"/>
    <w:rsid w:val="00521105"/>
    <w:rsid w:val="0053112D"/>
    <w:rsid w:val="00544402"/>
    <w:rsid w:val="005479D7"/>
    <w:rsid w:val="005561A7"/>
    <w:rsid w:val="0056087E"/>
    <w:rsid w:val="00564F89"/>
    <w:rsid w:val="005764E1"/>
    <w:rsid w:val="00576815"/>
    <w:rsid w:val="005922B5"/>
    <w:rsid w:val="005B40A6"/>
    <w:rsid w:val="005B4CB8"/>
    <w:rsid w:val="005C294B"/>
    <w:rsid w:val="005D6C09"/>
    <w:rsid w:val="005D7F0C"/>
    <w:rsid w:val="005E18ED"/>
    <w:rsid w:val="00606069"/>
    <w:rsid w:val="00612E61"/>
    <w:rsid w:val="00634646"/>
    <w:rsid w:val="00642BD0"/>
    <w:rsid w:val="00681EB2"/>
    <w:rsid w:val="00686AD6"/>
    <w:rsid w:val="006A0501"/>
    <w:rsid w:val="006C49AD"/>
    <w:rsid w:val="006C4D67"/>
    <w:rsid w:val="006D3AF8"/>
    <w:rsid w:val="006E6E52"/>
    <w:rsid w:val="00702972"/>
    <w:rsid w:val="00722C86"/>
    <w:rsid w:val="00731ABD"/>
    <w:rsid w:val="007435AA"/>
    <w:rsid w:val="00747B5C"/>
    <w:rsid w:val="00751651"/>
    <w:rsid w:val="0075244F"/>
    <w:rsid w:val="00784404"/>
    <w:rsid w:val="007A1E21"/>
    <w:rsid w:val="007A7A13"/>
    <w:rsid w:val="007C1345"/>
    <w:rsid w:val="0080540E"/>
    <w:rsid w:val="008071DD"/>
    <w:rsid w:val="00815385"/>
    <w:rsid w:val="00815809"/>
    <w:rsid w:val="00825F1B"/>
    <w:rsid w:val="008358CE"/>
    <w:rsid w:val="008506EA"/>
    <w:rsid w:val="008615AF"/>
    <w:rsid w:val="00875AD3"/>
    <w:rsid w:val="00897025"/>
    <w:rsid w:val="008B2CE1"/>
    <w:rsid w:val="008C0FD8"/>
    <w:rsid w:val="008C58A1"/>
    <w:rsid w:val="008D4E01"/>
    <w:rsid w:val="008E12E9"/>
    <w:rsid w:val="008E746E"/>
    <w:rsid w:val="00902794"/>
    <w:rsid w:val="00904EC9"/>
    <w:rsid w:val="009057BB"/>
    <w:rsid w:val="00912504"/>
    <w:rsid w:val="009411E8"/>
    <w:rsid w:val="009745E6"/>
    <w:rsid w:val="00975DEF"/>
    <w:rsid w:val="009769EE"/>
    <w:rsid w:val="00985BC6"/>
    <w:rsid w:val="009A4268"/>
    <w:rsid w:val="009B3B0D"/>
    <w:rsid w:val="009B4483"/>
    <w:rsid w:val="00A24332"/>
    <w:rsid w:val="00A268D3"/>
    <w:rsid w:val="00A50523"/>
    <w:rsid w:val="00A61996"/>
    <w:rsid w:val="00A6434A"/>
    <w:rsid w:val="00A977B5"/>
    <w:rsid w:val="00AC6C55"/>
    <w:rsid w:val="00AC72A7"/>
    <w:rsid w:val="00AC7F21"/>
    <w:rsid w:val="00AD04F2"/>
    <w:rsid w:val="00AD58E1"/>
    <w:rsid w:val="00AD64E0"/>
    <w:rsid w:val="00AE5ACF"/>
    <w:rsid w:val="00AF3058"/>
    <w:rsid w:val="00AF67F9"/>
    <w:rsid w:val="00B113A9"/>
    <w:rsid w:val="00B30E6C"/>
    <w:rsid w:val="00B37481"/>
    <w:rsid w:val="00B664E3"/>
    <w:rsid w:val="00B66DAC"/>
    <w:rsid w:val="00B71685"/>
    <w:rsid w:val="00B86A66"/>
    <w:rsid w:val="00B95D6F"/>
    <w:rsid w:val="00B9646A"/>
    <w:rsid w:val="00BB701F"/>
    <w:rsid w:val="00BE4885"/>
    <w:rsid w:val="00BF0636"/>
    <w:rsid w:val="00BF298B"/>
    <w:rsid w:val="00BF5CF8"/>
    <w:rsid w:val="00BF70D7"/>
    <w:rsid w:val="00C046F2"/>
    <w:rsid w:val="00C122C3"/>
    <w:rsid w:val="00C367CA"/>
    <w:rsid w:val="00C4325D"/>
    <w:rsid w:val="00C438C7"/>
    <w:rsid w:val="00C5107B"/>
    <w:rsid w:val="00C51D4B"/>
    <w:rsid w:val="00C549E5"/>
    <w:rsid w:val="00C67EE9"/>
    <w:rsid w:val="00CB22F0"/>
    <w:rsid w:val="00CB3ADE"/>
    <w:rsid w:val="00CD2AB3"/>
    <w:rsid w:val="00D103EF"/>
    <w:rsid w:val="00D32ECE"/>
    <w:rsid w:val="00D33D43"/>
    <w:rsid w:val="00D33FEB"/>
    <w:rsid w:val="00D57AB6"/>
    <w:rsid w:val="00D74090"/>
    <w:rsid w:val="00DA0E27"/>
    <w:rsid w:val="00DE5607"/>
    <w:rsid w:val="00E1369C"/>
    <w:rsid w:val="00E1691A"/>
    <w:rsid w:val="00E41172"/>
    <w:rsid w:val="00E504E9"/>
    <w:rsid w:val="00E84C72"/>
    <w:rsid w:val="00EC00DF"/>
    <w:rsid w:val="00EC21BF"/>
    <w:rsid w:val="00ED1831"/>
    <w:rsid w:val="00EE4267"/>
    <w:rsid w:val="00EF3639"/>
    <w:rsid w:val="00EF5D2D"/>
    <w:rsid w:val="00F000A0"/>
    <w:rsid w:val="00F2231F"/>
    <w:rsid w:val="00F35108"/>
    <w:rsid w:val="00F764A4"/>
    <w:rsid w:val="00F92AE2"/>
    <w:rsid w:val="00F97C9A"/>
    <w:rsid w:val="00FA305F"/>
    <w:rsid w:val="00FA4911"/>
    <w:rsid w:val="00FA740B"/>
    <w:rsid w:val="00FB4FCD"/>
    <w:rsid w:val="00FC7231"/>
    <w:rsid w:val="35B179FC"/>
    <w:rsid w:val="63E0601F"/>
    <w:rsid w:val="661B26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paragraph" w:customStyle="1" w:styleId="8">
    <w:name w:val="p0"/>
    <w:basedOn w:val="1"/>
    <w:qFormat/>
    <w:uiPriority w:val="0"/>
    <w:pPr>
      <w:widowControl/>
    </w:pPr>
    <w:rPr>
      <w:rFonts w:ascii="宋体" w:hAnsi="宋体" w:cs="宋体"/>
      <w:kern w:val="0"/>
    </w:rPr>
  </w:style>
  <w:style w:type="paragraph" w:customStyle="1" w:styleId="9">
    <w:name w:val="p15"/>
    <w:basedOn w:val="1"/>
    <w:qFormat/>
    <w:uiPriority w:val="0"/>
    <w:pPr>
      <w:widowControl/>
      <w:spacing w:before="100" w:after="100"/>
      <w:jc w:val="left"/>
    </w:pPr>
    <w:rPr>
      <w:rFonts w:ascii="宋体" w:hAnsi="宋体" w:cs="宋体"/>
      <w:kern w:val="0"/>
      <w:sz w:val="24"/>
    </w:rPr>
  </w:style>
  <w:style w:type="paragraph" w:styleId="10">
    <w:name w:val="List Paragraph"/>
    <w:basedOn w:val="1"/>
    <w:qFormat/>
    <w:uiPriority w:val="34"/>
    <w:pPr>
      <w:ind w:firstLine="420" w:firstLineChars="200"/>
    </w:pPr>
  </w:style>
  <w:style w:type="character" w:customStyle="1" w:styleId="11">
    <w:name w:val="页脚 字符"/>
    <w:link w:val="2"/>
    <w:uiPriority w:val="0"/>
    <w:rPr>
      <w:kern w:val="2"/>
      <w:sz w:val="18"/>
      <w:szCs w:val="18"/>
    </w:rPr>
  </w:style>
  <w:style w:type="character" w:customStyle="1" w:styleId="12">
    <w:name w:val="页眉 字符"/>
    <w:link w:val="3"/>
    <w:uiPriority w:val="0"/>
    <w:rPr>
      <w:kern w:val="2"/>
      <w:sz w:val="18"/>
      <w:szCs w:val="18"/>
    </w:rPr>
  </w:style>
  <w:style w:type="character" w:customStyle="1" w:styleId="13">
    <w:name w:val="imm1"/>
    <w:uiPriority w:val="0"/>
    <w:rPr>
      <w:color w:val="F2F2F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1246</Words>
  <Characters>7108</Characters>
  <Lines>59</Lines>
  <Paragraphs>16</Paragraphs>
  <TotalTime>0</TotalTime>
  <ScaleCrop>false</ScaleCrop>
  <LinksUpToDate>false</LinksUpToDate>
  <CharactersWithSpaces>8338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2021-09-09T00:54:00Z</dcterms:created>
  <dc:creator>微软用户</dc:creator>
  <cp:lastModifiedBy>Administrator</cp:lastModifiedBy>
  <dcterms:modified xsi:type="dcterms:W3CDTF">2021-10-09T08:12:21Z</dcterms:modified>
  <dc:title>五邑大学2010年硕士学位研究生招生</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114988C5DB1B4C79B667855B09C3033B</vt:lpwstr>
  </property>
</Properties>
</file>