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/>
          <w:sz w:val="30"/>
          <w:szCs w:val="30"/>
        </w:rPr>
        <w:t>西南财经大学</w:t>
      </w:r>
      <w:r>
        <w:rPr>
          <w:rFonts w:ascii="黑体" w:eastAsia="黑体"/>
          <w:b/>
          <w:sz w:val="30"/>
          <w:szCs w:val="30"/>
        </w:rPr>
        <w:t>2022</w:t>
      </w:r>
      <w:r>
        <w:rPr>
          <w:rFonts w:hint="eastAsia" w:ascii="黑体" w:eastAsia="黑体"/>
          <w:b/>
          <w:sz w:val="30"/>
          <w:szCs w:val="30"/>
        </w:rPr>
        <w:t>年硕士研究生入学考试初试科目考试大纲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bookmarkStart w:id="0" w:name="_Toc279131645"/>
            <w:r>
              <w:rPr>
                <w:rFonts w:hint="eastAsia"/>
                <w:sz w:val="21"/>
                <w:szCs w:val="21"/>
              </w:rPr>
              <w:t xml:space="preserve"> </w:t>
            </w:r>
            <w:bookmarkEnd w:id="0"/>
            <w:r>
              <w:rPr>
                <w:rFonts w:hint="eastAsia"/>
                <w:sz w:val="21"/>
                <w:szCs w:val="21"/>
              </w:rPr>
              <w:t>820社会学研究方法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（030301）社会学、（030302）人口学、（030304）民俗学、</w:t>
            </w:r>
          </w:p>
          <w:p>
            <w:pPr>
              <w:spacing w:after="62" w:afterLines="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（0303Z1）社会经济学、（0303Z2）应用社会学</w:t>
            </w:r>
          </w:p>
        </w:tc>
      </w:tr>
    </w:tbl>
    <w:p>
      <w:pPr>
        <w:spacing w:before="156" w:beforeLines="50" w:after="31" w:afterLines="10"/>
        <w:rPr>
          <w:rFonts w:hint="eastAsia" w:ascii="黑体" w:eastAsia="黑体"/>
          <w:sz w:val="24"/>
        </w:rPr>
      </w:pP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一、考核目标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本科目是社会科学研究所需掌握的公共方法科目之一，也是社会学、社会工作专业一门重要的理论和实际相结合的专业基础课程。要求考生：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(1)善于发现研究问题、设计研究方案、确定研究方法、收集各种资料、处理和分析资料，并能够成功撰写研究报告。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(2)掌握并融会贯通方法体系中的宏观理论、中观的研究方式和微观的具体方法技术。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(3)掌握一种认识社会、分析社会问题和社会现象、解释和预测社会发展变化的方法手段。</w:t>
      </w:r>
    </w:p>
    <w:p>
      <w:pPr>
        <w:spacing w:before="31" w:beforeLines="10" w:after="31" w:afterLines="10"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二、考试主要范围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/>
        </w:rPr>
      </w:pPr>
      <w:r>
        <w:rPr>
          <w:rFonts w:hint="eastAsia" w:ascii="宋体" w:hAnsi="宋体"/>
          <w:szCs w:val="21"/>
        </w:rPr>
        <w:t>要求掌握的知识要点：</w:t>
      </w: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一、</w:t>
      </w:r>
      <w:r>
        <w:rPr>
          <w:rStyle w:val="8"/>
          <w:rFonts w:ascii="Arial" w:hAnsi="Arial" w:cs="Arial"/>
          <w:sz w:val="24"/>
        </w:rPr>
        <w:t>导论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ascii="Arial" w:hAnsi="Arial" w:cs="Arial"/>
          <w:szCs w:val="18"/>
        </w:rPr>
        <w:t>1.1社会</w:t>
      </w:r>
      <w:r>
        <w:rPr>
          <w:rFonts w:hint="eastAsia" w:ascii="Arial" w:hAnsi="Arial" w:cs="Arial"/>
          <w:szCs w:val="18"/>
        </w:rPr>
        <w:t>研究的概念与特征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1.2</w:t>
      </w:r>
      <w:r>
        <w:rPr>
          <w:rFonts w:hint="eastAsia" w:ascii="Arial" w:hAnsi="Arial" w:cs="Arial"/>
          <w:szCs w:val="18"/>
        </w:rPr>
        <w:t>社会研究的方法体系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ascii="Arial" w:hAnsi="Arial" w:cs="Arial"/>
          <w:szCs w:val="18"/>
        </w:rPr>
        <w:t>1.3</w:t>
      </w:r>
      <w:r>
        <w:rPr>
          <w:rFonts w:hint="eastAsia" w:ascii="Arial" w:hAnsi="Arial" w:cs="Arial"/>
          <w:szCs w:val="18"/>
        </w:rPr>
        <w:t>定量研究与定性研究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1.4</w:t>
      </w:r>
      <w:r>
        <w:rPr>
          <w:rFonts w:hint="eastAsia" w:ascii="Arial" w:hAnsi="Arial" w:cs="Arial"/>
          <w:szCs w:val="18"/>
        </w:rPr>
        <w:t>研究的过程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1.5科学</w:t>
      </w:r>
      <w:r>
        <w:rPr>
          <w:rFonts w:ascii="Arial" w:hAnsi="Arial" w:cs="Arial"/>
          <w:szCs w:val="18"/>
        </w:rPr>
        <w:t>、</w:t>
      </w:r>
      <w:r>
        <w:rPr>
          <w:rFonts w:hint="eastAsia" w:ascii="Arial" w:hAnsi="Arial" w:cs="Arial"/>
          <w:szCs w:val="18"/>
        </w:rPr>
        <w:t>理论与研究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1.6科学</w:t>
      </w:r>
      <w:r>
        <w:rPr>
          <w:rFonts w:ascii="Arial" w:hAnsi="Arial" w:cs="Arial"/>
          <w:szCs w:val="18"/>
        </w:rPr>
        <w:t>研究的逻辑</w:t>
      </w:r>
    </w:p>
    <w:p>
      <w:pPr>
        <w:ind w:firstLine="705" w:firstLineChars="336"/>
        <w:rPr>
          <w:rFonts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二、</w:t>
      </w:r>
      <w:r>
        <w:rPr>
          <w:rStyle w:val="8"/>
          <w:rFonts w:ascii="Arial" w:hAnsi="Arial" w:cs="Arial"/>
          <w:sz w:val="24"/>
        </w:rPr>
        <w:t>选</w:t>
      </w:r>
      <w:r>
        <w:rPr>
          <w:rStyle w:val="8"/>
          <w:rFonts w:hint="eastAsia" w:ascii="Arial" w:hAnsi="Arial" w:cs="Arial"/>
          <w:sz w:val="24"/>
        </w:rPr>
        <w:t>题与文献回顾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2.1确定</w:t>
      </w:r>
      <w:r>
        <w:rPr>
          <w:rFonts w:hint="eastAsia" w:ascii="Arial" w:hAnsi="Arial" w:cs="Arial"/>
          <w:szCs w:val="18"/>
        </w:rPr>
        <w:t>研究问题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2.2</w:t>
      </w:r>
      <w:r>
        <w:rPr>
          <w:rFonts w:hint="eastAsia" w:ascii="Arial" w:hAnsi="Arial" w:cs="Arial"/>
          <w:szCs w:val="18"/>
        </w:rPr>
        <w:t>选题的</w:t>
      </w:r>
      <w:r>
        <w:rPr>
          <w:rFonts w:ascii="Arial" w:hAnsi="Arial" w:cs="Arial"/>
          <w:szCs w:val="18"/>
        </w:rPr>
        <w:t>标准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2.3</w:t>
      </w:r>
      <w:r>
        <w:rPr>
          <w:rFonts w:hint="eastAsia" w:ascii="Arial" w:hAnsi="Arial" w:cs="Arial"/>
          <w:szCs w:val="18"/>
        </w:rPr>
        <w:t>研究问题的明确化</w:t>
      </w:r>
    </w:p>
    <w:p>
      <w:pPr>
        <w:ind w:firstLine="705" w:firstLineChars="336"/>
        <w:rPr>
          <w:rFonts w:hint="eastAsia" w:ascii="宋体" w:hAnsi="宋体" w:cs="Arial"/>
          <w:b/>
          <w:i/>
          <w:szCs w:val="18"/>
        </w:rPr>
      </w:pPr>
      <w:r>
        <w:rPr>
          <w:rFonts w:ascii="Arial" w:hAnsi="Arial" w:cs="Arial"/>
          <w:szCs w:val="18"/>
        </w:rPr>
        <w:t>2.4文献回顾</w:t>
      </w:r>
    </w:p>
    <w:p>
      <w:pPr>
        <w:rPr>
          <w:rFonts w:hint="eastAsia"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三、</w:t>
      </w:r>
      <w:r>
        <w:rPr>
          <w:rStyle w:val="8"/>
          <w:rFonts w:ascii="Arial" w:hAnsi="Arial" w:cs="Arial"/>
          <w:sz w:val="24"/>
        </w:rPr>
        <w:t>调查设计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3.1分析单位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3.2调查方案设计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3.3测量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ascii="Arial" w:hAnsi="Arial" w:cs="Arial"/>
          <w:szCs w:val="18"/>
        </w:rPr>
        <w:t>3.4操作化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3.</w:t>
      </w:r>
      <w:r>
        <w:rPr>
          <w:rFonts w:ascii="Arial" w:hAnsi="Arial" w:cs="Arial"/>
          <w:szCs w:val="18"/>
        </w:rPr>
        <w:t>5</w:t>
      </w:r>
      <w:r>
        <w:rPr>
          <w:rFonts w:hint="eastAsia" w:ascii="Arial" w:hAnsi="Arial" w:cs="Arial"/>
          <w:szCs w:val="18"/>
        </w:rPr>
        <w:t>测量的信度与效度</w:t>
      </w:r>
    </w:p>
    <w:p>
      <w:pPr>
        <w:rPr>
          <w:rFonts w:hint="eastAsia"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四、</w:t>
      </w:r>
      <w:r>
        <w:rPr>
          <w:rStyle w:val="8"/>
          <w:rFonts w:ascii="Arial" w:hAnsi="Arial" w:cs="Arial"/>
          <w:sz w:val="24"/>
        </w:rPr>
        <w:t>问卷设计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4.1问卷及其结构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4.2问卷设计的原则与步骤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ascii="Arial" w:hAnsi="Arial" w:cs="Arial"/>
          <w:szCs w:val="18"/>
        </w:rPr>
        <w:t>4.3问题和答案的设计</w:t>
      </w:r>
    </w:p>
    <w:p>
      <w:pPr>
        <w:ind w:firstLine="705" w:firstLineChars="336"/>
        <w:rPr>
          <w:rFonts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五、</w:t>
      </w:r>
      <w:r>
        <w:rPr>
          <w:rStyle w:val="8"/>
          <w:rFonts w:ascii="Arial" w:hAnsi="Arial" w:cs="Arial"/>
          <w:sz w:val="24"/>
        </w:rPr>
        <w:t>抽样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5.1抽样的概念、类型及作用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5.2非概率抽样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5.3概率抽样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</w:p>
    <w:p>
      <w:pPr>
        <w:ind w:firstLine="705" w:firstLineChars="336"/>
        <w:rPr>
          <w:rFonts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六、</w:t>
      </w:r>
      <w:r>
        <w:rPr>
          <w:rStyle w:val="8"/>
          <w:rFonts w:ascii="Arial" w:hAnsi="Arial" w:cs="Arial"/>
          <w:sz w:val="24"/>
        </w:rPr>
        <w:t>定量资料收集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6.1自填问卷法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6.2结构访问法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6.3定量资料收集的实施要领</w:t>
      </w:r>
    </w:p>
    <w:p>
      <w:pPr>
        <w:ind w:firstLine="705" w:firstLineChars="336"/>
        <w:rPr>
          <w:rFonts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七、</w:t>
      </w:r>
      <w:r>
        <w:rPr>
          <w:rStyle w:val="8"/>
          <w:rFonts w:ascii="Arial" w:hAnsi="Arial" w:cs="Arial"/>
          <w:sz w:val="24"/>
        </w:rPr>
        <w:t>定量资料的处理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7.1调查资料的审核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7.2调查问卷的编码</w:t>
      </w:r>
    </w:p>
    <w:p>
      <w:pPr>
        <w:ind w:firstLine="705" w:firstLineChars="336"/>
        <w:rPr>
          <w:rFonts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八、</w:t>
      </w:r>
      <w:r>
        <w:rPr>
          <w:rStyle w:val="8"/>
          <w:rFonts w:ascii="Arial" w:hAnsi="Arial" w:cs="Arial"/>
          <w:sz w:val="24"/>
        </w:rPr>
        <w:t>定性资料收集与分析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8.1实地研究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8.2观察法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8.3访谈法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8.4定性资料分析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8.5</w:t>
      </w:r>
      <w:r>
        <w:rPr>
          <w:rFonts w:hint="eastAsia" w:ascii="Arial" w:hAnsi="Arial" w:cs="Arial"/>
          <w:szCs w:val="18"/>
        </w:rPr>
        <w:t>文献研究法</w:t>
      </w:r>
    </w:p>
    <w:p>
      <w:pPr>
        <w:rPr>
          <w:rFonts w:hint="eastAsia"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九、</w:t>
      </w:r>
      <w:r>
        <w:rPr>
          <w:rStyle w:val="8"/>
          <w:rFonts w:ascii="Arial" w:hAnsi="Arial" w:cs="Arial"/>
          <w:sz w:val="24"/>
        </w:rPr>
        <w:t>统计基础知识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9.1单变量描述分析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9.2多变量描述分析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ascii="Arial" w:hAnsi="Arial" w:cs="Arial"/>
          <w:szCs w:val="18"/>
        </w:rPr>
        <w:t>9.3参数估计</w:t>
      </w:r>
    </w:p>
    <w:p>
      <w:pPr>
        <w:ind w:firstLine="705" w:firstLineChars="336"/>
        <w:rPr>
          <w:rFonts w:hint="eastAsia" w:ascii="Arial" w:hAnsi="Arial" w:cs="Arial"/>
          <w:szCs w:val="18"/>
        </w:rPr>
      </w:pPr>
      <w:r>
        <w:rPr>
          <w:rFonts w:ascii="Arial" w:hAnsi="Arial" w:cs="Arial"/>
          <w:szCs w:val="18"/>
        </w:rPr>
        <w:t>9.4详析模型与统计控制</w:t>
      </w:r>
    </w:p>
    <w:p>
      <w:pPr>
        <w:rPr>
          <w:rFonts w:ascii="Arial" w:hAnsi="Arial" w:cs="Arial"/>
          <w:szCs w:val="18"/>
        </w:rPr>
      </w:pPr>
    </w:p>
    <w:p>
      <w:pPr>
        <w:ind w:firstLine="705" w:firstLineChars="336"/>
        <w:rPr>
          <w:rFonts w:ascii="Arial" w:hAnsi="Arial" w:cs="Arial"/>
          <w:szCs w:val="18"/>
        </w:rPr>
      </w:pPr>
    </w:p>
    <w:p>
      <w:pPr>
        <w:ind w:firstLine="810" w:firstLineChars="336"/>
        <w:rPr>
          <w:rFonts w:ascii="Arial" w:hAnsi="Arial" w:cs="Arial"/>
          <w:szCs w:val="18"/>
        </w:rPr>
      </w:pPr>
      <w:r>
        <w:rPr>
          <w:rStyle w:val="8"/>
          <w:rFonts w:hint="eastAsia" w:ascii="Arial" w:hAnsi="Arial" w:cs="Arial"/>
          <w:sz w:val="24"/>
        </w:rPr>
        <w:t>十、</w:t>
      </w:r>
      <w:r>
        <w:rPr>
          <w:rStyle w:val="8"/>
          <w:rFonts w:ascii="Arial" w:hAnsi="Arial" w:cs="Arial"/>
          <w:sz w:val="24"/>
        </w:rPr>
        <w:t>报告撰写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10.1调查报告的类型及特点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10.2调查报告的撰写步骤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10.3调查报告的结构与写作</w:t>
      </w:r>
    </w:p>
    <w:p>
      <w:pPr>
        <w:ind w:firstLine="705" w:firstLineChars="33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10.4撰写调查报告应注意的问题</w:t>
      </w:r>
    </w:p>
    <w:p>
      <w:pPr>
        <w:spacing w:before="156" w:beforeLines="50" w:after="31" w:afterLines="10"/>
        <w:rPr>
          <w:rFonts w:ascii="Arial" w:hAnsi="Arial" w:cs="Arial"/>
          <w:szCs w:val="18"/>
        </w:rPr>
      </w:pP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三、其他相关内容</w:t>
      </w:r>
    </w:p>
    <w:p>
      <w:pPr>
        <w:pStyle w:val="9"/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1、试卷满分及考试时间：本试卷满分为150 分，考试时间为180 分钟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/>
          <w:szCs w:val="21"/>
        </w:rPr>
        <w:t>2、答题方式：答题方式为闭卷，笔试。</w:t>
      </w: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四、参考书目</w:t>
      </w:r>
    </w:p>
    <w:p>
      <w:pPr>
        <w:pStyle w:val="9"/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《社会研究</w:t>
      </w:r>
      <w:r>
        <w:rPr>
          <w:szCs w:val="21"/>
        </w:rPr>
        <w:t>方法</w:t>
      </w:r>
      <w:r>
        <w:rPr>
          <w:rFonts w:hint="eastAsia"/>
          <w:szCs w:val="21"/>
        </w:rPr>
        <w:t>》（第五版）     风</w:t>
      </w:r>
      <w:r>
        <w:rPr>
          <w:szCs w:val="21"/>
        </w:rPr>
        <w:t>笑</w:t>
      </w:r>
      <w:r>
        <w:rPr>
          <w:rFonts w:hint="eastAsia"/>
          <w:szCs w:val="21"/>
        </w:rPr>
        <w:t>天      中国人民大学出版社2018年版</w:t>
      </w:r>
    </w:p>
    <w:p>
      <w:pPr>
        <w:pStyle w:val="9"/>
        <w:spacing w:before="31" w:beforeLines="10" w:after="31" w:afterLines="10" w:line="360" w:lineRule="auto"/>
        <w:rPr>
          <w:szCs w:val="21"/>
        </w:rPr>
      </w:pPr>
      <w:r>
        <w:rPr>
          <w:rFonts w:hint="eastAsia"/>
          <w:szCs w:val="21"/>
        </w:rPr>
        <w:t>2.《社会</w:t>
      </w:r>
      <w:r>
        <w:rPr>
          <w:szCs w:val="21"/>
        </w:rPr>
        <w:t>研究方法教程</w:t>
      </w:r>
      <w:r>
        <w:rPr>
          <w:rFonts w:hint="eastAsia"/>
          <w:szCs w:val="21"/>
        </w:rPr>
        <w:t>》           袁</w:t>
      </w:r>
      <w:r>
        <w:rPr>
          <w:szCs w:val="21"/>
        </w:rPr>
        <w:t>方</w:t>
      </w:r>
      <w:r>
        <w:rPr>
          <w:rFonts w:hint="eastAsia"/>
          <w:szCs w:val="21"/>
        </w:rPr>
        <w:t xml:space="preserve">         北京</w:t>
      </w:r>
      <w:r>
        <w:rPr>
          <w:szCs w:val="21"/>
        </w:rPr>
        <w:t>大学出版社</w:t>
      </w:r>
      <w:r>
        <w:rPr>
          <w:rFonts w:hint="eastAsia"/>
          <w:szCs w:val="21"/>
        </w:rPr>
        <w:t>2013年</w:t>
      </w:r>
      <w:r>
        <w:rPr>
          <w:szCs w:val="21"/>
        </w:rPr>
        <w:t>版</w:t>
      </w:r>
    </w:p>
    <w:p>
      <w:pPr>
        <w:pStyle w:val="9"/>
        <w:spacing w:before="31" w:beforeLines="10" w:after="31" w:afterLines="10" w:line="360" w:lineRule="auto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25CF"/>
    <w:rsid w:val="00212C76"/>
    <w:rsid w:val="002C32D7"/>
    <w:rsid w:val="0032422E"/>
    <w:rsid w:val="003E70B4"/>
    <w:rsid w:val="004C372A"/>
    <w:rsid w:val="005B0802"/>
    <w:rsid w:val="007A14EC"/>
    <w:rsid w:val="007C47BD"/>
    <w:rsid w:val="007F2A1F"/>
    <w:rsid w:val="007F7852"/>
    <w:rsid w:val="008C39E3"/>
    <w:rsid w:val="00987387"/>
    <w:rsid w:val="009D63B8"/>
    <w:rsid w:val="009F3C02"/>
    <w:rsid w:val="00A15C23"/>
    <w:rsid w:val="00AF6D05"/>
    <w:rsid w:val="00D1471C"/>
    <w:rsid w:val="00D533C8"/>
    <w:rsid w:val="00F72A56"/>
    <w:rsid w:val="07AE60D0"/>
    <w:rsid w:val="091A6A4E"/>
    <w:rsid w:val="0F957589"/>
    <w:rsid w:val="10171844"/>
    <w:rsid w:val="113B0B4D"/>
    <w:rsid w:val="1A09704F"/>
    <w:rsid w:val="23154482"/>
    <w:rsid w:val="23205CAF"/>
    <w:rsid w:val="237F47A6"/>
    <w:rsid w:val="25A15687"/>
    <w:rsid w:val="30A2552A"/>
    <w:rsid w:val="36DB3B3A"/>
    <w:rsid w:val="38D002B0"/>
    <w:rsid w:val="398B41C7"/>
    <w:rsid w:val="3E1D55E2"/>
    <w:rsid w:val="3E462651"/>
    <w:rsid w:val="41F11E6E"/>
    <w:rsid w:val="42C213E3"/>
    <w:rsid w:val="47D10DD1"/>
    <w:rsid w:val="4B9B7389"/>
    <w:rsid w:val="4D7C77B6"/>
    <w:rsid w:val="567075BB"/>
    <w:rsid w:val="58865C08"/>
    <w:rsid w:val="68706B6D"/>
    <w:rsid w:val="687C55B2"/>
    <w:rsid w:val="6E91083B"/>
    <w:rsid w:val="6F523DC3"/>
    <w:rsid w:val="722A4293"/>
    <w:rsid w:val="74AC73E7"/>
    <w:rsid w:val="763A55B1"/>
    <w:rsid w:val="7D852F34"/>
    <w:rsid w:val="7FB03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  <w:bCs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2012-09-17T06:23:00Z</dcterms:created>
  <dc:creator>L</dc:creator>
  <cp:lastModifiedBy>Administrator</cp:lastModifiedBy>
  <cp:lastPrinted>2021-07-08T03:04:00Z</cp:lastPrinted>
  <dcterms:modified xsi:type="dcterms:W3CDTF">2021-10-09T09:00:44Z</dcterms:modified>
  <dc:title>西南财经大学社会工作发展研究中心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