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810《化工原理》考试大纲</w:t>
      </w:r>
    </w:p>
    <w:p>
      <w:pPr>
        <w:spacing w:line="360" w:lineRule="auto"/>
        <w:ind w:firstLine="472" w:firstLineChars="196"/>
        <w:rPr>
          <w:rFonts w:hint="eastAsia"/>
          <w:b/>
          <w:bCs/>
          <w:color w:val="000000"/>
          <w:sz w:val="24"/>
        </w:rPr>
      </w:pP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一、考试基本要求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要求学生熟练掌握若干单元操作的基本概念和基础理论，对单元过程的典型设备与内部结构具备基本的判断能力；熟悉运用过程的基本原理，根据生产实际的具体要求，对各单元操作进行调节，能够分析化工生产的各单元操作过程中的问题，提出解决和改进过程及设备的途径。掌握本大纲所要求的单元操作的常规计算方法，常见过程的计算和典型设备的设计计算或选型； 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《化工原理》（第四版），管国锋，赵汝溥。化学工业出版社，20</w:t>
      </w:r>
      <w:r>
        <w:rPr>
          <w:rFonts w:ascii="宋体" w:hAnsi="宋体"/>
          <w:bCs/>
          <w:color w:val="000000"/>
          <w:sz w:val="24"/>
        </w:rPr>
        <w:t>15</w:t>
      </w:r>
      <w:r>
        <w:rPr>
          <w:rFonts w:hint="eastAsia" w:ascii="宋体" w:hAnsi="宋体"/>
          <w:bCs/>
          <w:color w:val="000000"/>
          <w:sz w:val="24"/>
        </w:rPr>
        <w:t>年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szCs w:val="18"/>
        </w:rPr>
        <w:t>《化工原理实验》（第二版），居沈贵，夏毅，武文良。化学工业</w:t>
      </w:r>
      <w:r>
        <w:rPr>
          <w:rFonts w:hint="eastAsia" w:ascii="宋体" w:hAnsi="宋体"/>
          <w:bCs/>
          <w:color w:val="000000"/>
          <w:sz w:val="24"/>
        </w:rPr>
        <w:t>出版社，</w:t>
      </w:r>
      <w:r>
        <w:rPr>
          <w:rFonts w:ascii="宋体" w:hAnsi="宋体"/>
          <w:bCs/>
          <w:color w:val="000000"/>
          <w:sz w:val="24"/>
        </w:rPr>
        <w:t>20</w:t>
      </w:r>
      <w:r>
        <w:rPr>
          <w:rFonts w:hint="eastAsia" w:ascii="宋体" w:hAnsi="宋体"/>
          <w:bCs/>
          <w:color w:val="000000"/>
          <w:sz w:val="24"/>
        </w:rPr>
        <w:t>20年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试题类型主要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选择题、填空题、简答题、实验题、计算题等类型，并根据每年的考试要求做相应调整。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ind w:firstLine="1205" w:firstLineChars="50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第一部分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</w:rPr>
        <w:t>绪论</w:t>
      </w:r>
    </w:p>
    <w:p>
      <w:pPr>
        <w:spacing w:line="360" w:lineRule="auto"/>
        <w:ind w:firstLine="482" w:firstLineChars="200"/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化工生产过程的特点以及单元操作的任务，物料衡算、能量衡算的规律，过程速率的重要概念的内涵。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典型的单元操作过程，单位制及单位换算。</w:t>
      </w:r>
    </w:p>
    <w:p>
      <w:pPr>
        <w:ind w:firstLine="1050" w:firstLineChars="500"/>
        <w:jc w:val="left"/>
        <w:rPr>
          <w:rFonts w:hint="eastAsia"/>
        </w:rPr>
      </w:pPr>
    </w:p>
    <w:p>
      <w:pPr>
        <w:ind w:firstLine="1205" w:firstLineChars="50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第二部分  流体流动</w:t>
      </w:r>
    </w:p>
    <w:p>
      <w:pPr>
        <w:spacing w:line="360" w:lineRule="auto"/>
        <w:ind w:firstLine="482" w:firstLineChars="200"/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流体的特性，连续介质模型；流体静力学原理和应用，U型压差计；流体流动的连续性方程及其应用，柏努利方程及其应用；</w:t>
      </w:r>
      <w:r>
        <w:t xml:space="preserve"> </w:t>
      </w:r>
      <w:r>
        <w:rPr>
          <w:rFonts w:hint="eastAsia" w:ascii="Arial" w:hAnsi="Arial" w:cs="Arial"/>
          <w:color w:val="000000"/>
          <w:sz w:val="24"/>
          <w:szCs w:val="18"/>
        </w:rPr>
        <w:t>雷诺数的物理意义及牛顿粘性定律；流体流动的阻力分析及运用海根-泊稷叶公式、范宁公式、布拉修斯公式等计算；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简单管路与复杂管路，简单管路计算的方程组，管路的设计型和操作型计算；流速和流量的测量原理及基本计算。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szCs w:val="18"/>
        </w:rPr>
      </w:pPr>
    </w:p>
    <w:p>
      <w:pPr>
        <w:ind w:firstLine="1205" w:firstLineChars="500"/>
        <w:jc w:val="lef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第三部分  流体输送机械</w:t>
      </w:r>
    </w:p>
    <w:p>
      <w:pPr>
        <w:spacing w:line="360" w:lineRule="auto"/>
        <w:ind w:firstLine="482" w:firstLineChars="200"/>
        <w:rPr>
          <w:rFonts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离心泵的结构、工作原理及基本方程式；离心泵的性能参数及影响因素、泵的特性曲线、工作点和流量调节。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离心泵的串并联操作及工作点的改变；汽蚀现象；离心泵安装高度的计算及确定原则；正确选用离心泵的型号；其他类型泵的特性。</w:t>
      </w:r>
    </w:p>
    <w:p>
      <w:pPr>
        <w:ind w:firstLine="1205" w:firstLineChars="500"/>
        <w:jc w:val="left"/>
        <w:rPr>
          <w:rFonts w:hint="eastAsia" w:ascii="宋体" w:hAnsi="宋体"/>
          <w:b/>
          <w:bCs/>
          <w:color w:val="000000"/>
          <w:sz w:val="24"/>
        </w:rPr>
      </w:pPr>
    </w:p>
    <w:p>
      <w:pPr>
        <w:ind w:firstLine="1205" w:firstLineChars="50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第四部分 颗粒流体力学基础与机械分离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球形颗粒和均匀床层的特性；一维固定床层的流动压降的计算。液体过滤操作的基本原理；过滤基本方程式及其应用。 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过滤过程及设备的计算和过滤常数的测定方法。重力沉降运动的基本原理，重力沉降设备的计算。固体颗粒床层的分类，流态化操作特点，固体流态化的流体力学特性曲线</w:t>
      </w:r>
    </w:p>
    <w:p>
      <w:pPr>
        <w:spacing w:line="360" w:lineRule="auto"/>
        <w:ind w:firstLine="1205" w:firstLineChars="500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hint="eastAsia" w:ascii="Arial" w:hAnsi="Arial" w:cs="Arial"/>
          <w:b/>
          <w:color w:val="000000"/>
          <w:sz w:val="24"/>
          <w:szCs w:val="18"/>
        </w:rPr>
        <w:t>第五部分 传热及换热器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热传导的基本原理，傅立叶定律，平壁与圆筒壁的稳定热传导及计算，对流传热的基本原理，牛顿冷却定律，对流传热系数关联式的用法和条件；运用传热速率方程并对热负荷、平均温度差、总传热系数进行计算； 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流体在圆形直管内强制湍流传热及对流传热系数的计算；换热器的热负荷计算，对数平均温度差的计算；总传热系数的计算；换热器的设计型计算；能够根据计算结果及工艺要求选用合适的换热器。列管换热器的结构特点及其应用，传热过程的强化途径。</w:t>
      </w:r>
    </w:p>
    <w:p>
      <w:pPr>
        <w:spacing w:line="360" w:lineRule="auto"/>
        <w:ind w:firstLine="480" w:firstLineChars="200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 xml:space="preserve">  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   </w:t>
      </w:r>
      <w:r>
        <w:rPr>
          <w:rFonts w:hint="eastAsia" w:ascii="Arial" w:hAnsi="Arial" w:cs="Arial"/>
          <w:b/>
          <w:color w:val="000000"/>
          <w:sz w:val="24"/>
          <w:szCs w:val="18"/>
        </w:rPr>
        <w:t>第六部分 气体吸收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吸收的概念、类型和目的；解吸的概念；溶剂选择的原则；亨利定律三种表达形式及相关的计算；吸收与解吸的过程方向判断及过程推动力的计算。菲克定律的适用范围；等摩尔相向分子扩散和分子单向扩散时，分子扩散速率与传质速率之间的关系；摩尔相向分子扩散和分子单向扩散传质速率积分式；气、液相分子扩散系数。吸收过程；双膜理论；汽、液相总传质系数的计算方法，以及推动力与阻力的关系；气膜控制和液膜控制；物料衡算和操作线方程； 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汽、液相总传质单元高度及总传质单元数常用的计算方法；设计型和操作型计算。 </w:t>
      </w:r>
    </w:p>
    <w:p>
      <w:pPr>
        <w:spacing w:line="360" w:lineRule="auto"/>
        <w:ind w:firstLine="1687" w:firstLineChars="700"/>
        <w:rPr>
          <w:rFonts w:ascii="Arial" w:hAnsi="Arial" w:cs="Arial"/>
          <w:b/>
          <w:color w:val="000000"/>
          <w:sz w:val="24"/>
          <w:szCs w:val="18"/>
        </w:rPr>
      </w:pPr>
    </w:p>
    <w:p>
      <w:pPr>
        <w:spacing w:line="360" w:lineRule="auto"/>
        <w:ind w:firstLine="1687" w:firstLineChars="700"/>
        <w:rPr>
          <w:rFonts w:hint="eastAsia" w:ascii="Arial" w:hAnsi="Arial" w:cs="Arial"/>
          <w:b/>
          <w:color w:val="000000"/>
          <w:sz w:val="24"/>
          <w:szCs w:val="18"/>
        </w:rPr>
      </w:pPr>
    </w:p>
    <w:p>
      <w:pPr>
        <w:spacing w:line="360" w:lineRule="auto"/>
        <w:ind w:firstLine="1687" w:firstLineChars="700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hint="eastAsia" w:ascii="Arial" w:hAnsi="Arial" w:cs="Arial"/>
          <w:b/>
          <w:color w:val="000000"/>
          <w:sz w:val="24"/>
          <w:szCs w:val="18"/>
        </w:rPr>
        <w:t>第七部分 液体蒸馏</w:t>
      </w:r>
    </w:p>
    <w:p>
      <w:pPr>
        <w:spacing w:line="360" w:lineRule="auto"/>
        <w:ind w:firstLine="482" w:firstLineChars="200"/>
        <w:rPr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蒸</w:t>
      </w:r>
      <w:r>
        <w:rPr>
          <w:color w:val="000000"/>
          <w:sz w:val="24"/>
          <w:szCs w:val="18"/>
        </w:rPr>
        <w:t>馏原理，相对挥发度的定义；闪蒸的原理；安托因方程计算平衡的汽液相组成；掌握 “t~x~y”图线、泡点线和露点线；总压对泡点线和露点线的影响；正、负偏差溶液的形成和特点。简单蒸馏的计算；精馏原理及回流的定义；全塔物料衡算；恒摩尔流假设；五种进料状态；平衡线、q线、精馏段操作线和提馏段操作线；理论板的定义及全塔效率的概念。全回流、最小回流比和最佳加料板位置的概念；进料状态对理论塔板数的影响；设计型计算中图解法、逐板计算法求解理论塔板数的方法；吉利兰快速估值法和芬斯克方程求最少理论塔板数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在操作型计算中，掌握进料浓度、回流比等参量的变化对塔顶产品和塔底产品的影响。直接蒸汽加热、分凝器、冷液回流、侧线出料和回收塔各自的特点。特殊精馏的特点。</w:t>
      </w:r>
    </w:p>
    <w:p>
      <w:pPr>
        <w:spacing w:line="360" w:lineRule="auto"/>
        <w:ind w:firstLine="1687" w:firstLineChars="700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hint="eastAsia" w:ascii="Arial" w:hAnsi="Arial" w:cs="Arial"/>
          <w:b/>
          <w:color w:val="000000"/>
          <w:sz w:val="24"/>
          <w:szCs w:val="18"/>
        </w:rPr>
        <w:t>第八部分 气液传质设备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填料塔和板式塔的主要构件；塔内气液两相的流动状况和传质特性；常见的不正常操作情况和评价设备的基本性能；常规塔设备的一般计算方法。</w:t>
      </w:r>
    </w:p>
    <w:p>
      <w:pPr>
        <w:spacing w:line="360" w:lineRule="auto"/>
        <w:ind w:firstLine="482" w:firstLineChars="200"/>
        <w:rPr>
          <w:rFonts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气体通过填料层的压力降；影响泛点气速的主要因素。填料塔压降通用关联图及其应用；板式塔的操作参数与塔板结构尺寸的关系。板式塔的负荷性能图； </w:t>
      </w:r>
    </w:p>
    <w:p>
      <w:pPr>
        <w:spacing w:line="360" w:lineRule="auto"/>
        <w:ind w:firstLine="1687" w:firstLineChars="700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hint="eastAsia" w:ascii="Arial" w:hAnsi="Arial" w:cs="Arial"/>
          <w:b/>
          <w:color w:val="000000"/>
          <w:sz w:val="24"/>
          <w:szCs w:val="18"/>
        </w:rPr>
        <w:t>第九部分 液液萃取</w:t>
      </w:r>
    </w:p>
    <w:p>
      <w:pPr>
        <w:spacing w:line="360" w:lineRule="auto"/>
        <w:ind w:firstLine="482" w:firstLineChars="200"/>
        <w:rPr>
          <w:rFonts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液液萃取原理；工业萃取过程；组成在三角形相图上的表示方法；液液相平衡在三角形相图上的表示；萃取过程在三角形相图上的表示；</w:t>
      </w:r>
      <w:r>
        <w:rPr>
          <w:rFonts w:ascii="Arial" w:hAnsi="Arial" w:cs="Arial"/>
          <w:color w:val="000000"/>
          <w:sz w:val="24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单级萃取数学描述；</w:t>
      </w:r>
      <w:r>
        <w:rPr>
          <w:rFonts w:hint="eastAsia" w:ascii="Arial" w:hAnsi="Arial" w:cs="Arial"/>
          <w:color w:val="000000"/>
          <w:sz w:val="24"/>
          <w:szCs w:val="18"/>
        </w:rPr>
        <w:t>单级萃取过程的计算。</w:t>
      </w:r>
    </w:p>
    <w:p>
      <w:pPr>
        <w:spacing w:line="360" w:lineRule="auto"/>
        <w:ind w:firstLine="482" w:firstLineChars="200"/>
        <w:rPr>
          <w:rFonts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多级接触萃取过程的原理；萃取设备类型和特点。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 </w:t>
      </w:r>
    </w:p>
    <w:p>
      <w:pPr>
        <w:spacing w:line="360" w:lineRule="auto"/>
        <w:ind w:firstLine="480" w:firstLineChars="200"/>
        <w:rPr>
          <w:rFonts w:ascii="Arial" w:hAnsi="Arial" w:cs="Arial"/>
          <w:color w:val="000000"/>
          <w:sz w:val="24"/>
          <w:szCs w:val="18"/>
        </w:rPr>
      </w:pPr>
    </w:p>
    <w:p>
      <w:pPr>
        <w:spacing w:line="360" w:lineRule="auto"/>
        <w:ind w:firstLine="1687" w:firstLineChars="700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hint="eastAsia" w:ascii="Arial" w:hAnsi="Arial" w:cs="Arial"/>
          <w:b/>
          <w:color w:val="000000"/>
          <w:sz w:val="24"/>
          <w:szCs w:val="18"/>
        </w:rPr>
        <w:t>第十部分 固体干燥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湿分的定义、去湿的方法及干燥的分类；干燥过程的必要条件和干燥推动力。湿空气的主要性质及相关计算公式；湿空气的</w:t>
      </w:r>
      <w:r>
        <w:rPr>
          <w:color w:val="000000"/>
          <w:sz w:val="24"/>
          <w:szCs w:val="18"/>
        </w:rPr>
        <w:t>“I—H”</w:t>
      </w:r>
      <w:r>
        <w:rPr>
          <w:rFonts w:hint="eastAsia" w:ascii="Arial" w:hAnsi="Arial" w:cs="Arial"/>
          <w:color w:val="000000"/>
          <w:sz w:val="24"/>
          <w:szCs w:val="18"/>
        </w:rPr>
        <w:t>图及其中的五种线；确定湿空气状态的三种条件及由状态点确定空气有关参量。物料干燥过程的物料衡算和热量衡算及干燥机理；等焓和非等焓干燥过程确定干燥器出口状态空气；干燥器的热效率和干燥效率的定义。</w:t>
      </w:r>
    </w:p>
    <w:p>
      <w:pPr>
        <w:spacing w:line="360" w:lineRule="auto"/>
        <w:ind w:firstLine="482" w:firstLineChars="200"/>
        <w:rPr>
          <w:rFonts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物料中所含水分性质；平衡水分与自由水分、结合水分与非结合水分的概念；干燥速率的定义及干燥速率曲线；临界水含量的概念；影响恒速干燥和降速干燥的因素。恒速和降速段干燥时间的计算方法。干燥器的主要型式及它们的特点。</w:t>
      </w:r>
    </w:p>
    <w:p>
      <w:pPr>
        <w:pStyle w:val="2"/>
        <w:spacing w:before="260" w:after="260" w:line="360" w:lineRule="auto"/>
        <w:ind w:firstLine="964" w:firstLineChars="400"/>
        <w:rPr>
          <w:rFonts w:ascii="MS Shell Dlg" w:hAnsi="MS Shell Dlg"/>
          <w:sz w:val="24"/>
        </w:rPr>
      </w:pPr>
      <w:r>
        <w:rPr>
          <w:rFonts w:hint="eastAsia" w:ascii="Arial" w:hAnsi="Arial" w:cs="Arial"/>
          <w:sz w:val="24"/>
          <w:szCs w:val="18"/>
        </w:rPr>
        <w:t>第十一部分 化工原理实验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 w:val="24"/>
        </w:rPr>
        <w:t>实验一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Arial" w:hAnsi="Arial" w:cs="Arial"/>
          <w:color w:val="000000"/>
          <w:sz w:val="24"/>
          <w:szCs w:val="18"/>
        </w:rPr>
        <w:t>流体流动阻力测定实验.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实验二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Arial" w:hAnsi="Arial" w:cs="Arial"/>
          <w:color w:val="000000"/>
          <w:sz w:val="24"/>
          <w:szCs w:val="18"/>
        </w:rPr>
        <w:t>离心泵性能特性曲线测定实验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实验三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Arial" w:hAnsi="Arial" w:cs="Arial"/>
          <w:color w:val="000000"/>
          <w:sz w:val="24"/>
          <w:szCs w:val="18"/>
        </w:rPr>
        <w:t>恒压过滤常数测定实验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实验四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Arial" w:hAnsi="Arial" w:cs="Arial"/>
          <w:color w:val="000000"/>
          <w:sz w:val="24"/>
          <w:szCs w:val="18"/>
        </w:rPr>
        <w:t>固体流态化实验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实验五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Arial" w:hAnsi="Arial" w:cs="Arial"/>
          <w:color w:val="000000"/>
          <w:sz w:val="24"/>
          <w:szCs w:val="18"/>
        </w:rPr>
        <w:t>对流给热系数测定实验</w:t>
      </w:r>
    </w:p>
    <w:p>
      <w:pPr>
        <w:spacing w:line="360" w:lineRule="auto"/>
        <w:ind w:firstLine="480" w:firstLineChars="200"/>
        <w:rPr>
          <w:rFonts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 w:val="24"/>
        </w:rPr>
        <w:t>实验六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Arial" w:hAnsi="Arial" w:cs="Arial"/>
          <w:color w:val="000000"/>
          <w:sz w:val="24"/>
          <w:szCs w:val="18"/>
        </w:rPr>
        <w:t>吸收实验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szCs w:val="18"/>
        </w:rPr>
        <w:t>实验七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宋体" w:hAnsi="宋体"/>
          <w:color w:val="000000"/>
          <w:sz w:val="24"/>
        </w:rPr>
        <w:t>精馏实验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szCs w:val="18"/>
        </w:rPr>
        <w:t>实验八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Arial" w:hAnsi="Arial" w:cs="Arial"/>
          <w:color w:val="000000"/>
          <w:sz w:val="24"/>
          <w:szCs w:val="18"/>
        </w:rPr>
        <w:t>干燥速率曲线测定实验</w:t>
      </w:r>
    </w:p>
    <w:p>
      <w:pPr>
        <w:spacing w:line="360" w:lineRule="auto"/>
        <w:rPr>
          <w:rFonts w:ascii="Arial Unicode MS" w:hAnsi="Arial Unicode MS" w:eastAsia="Arial Unicode MS"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考试要求：</w:t>
      </w:r>
    </w:p>
    <w:p>
      <w:pPr>
        <w:spacing w:line="360" w:lineRule="auto"/>
        <w:ind w:firstLine="482" w:firstLineChars="200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掌握：</w:t>
      </w:r>
      <w:r>
        <w:rPr>
          <w:rFonts w:hint="eastAsia"/>
          <w:color w:val="000000"/>
          <w:sz w:val="24"/>
        </w:rPr>
        <w:t>实验操作流程；仪器仪表的原理及使用方法；</w:t>
      </w:r>
    </w:p>
    <w:p>
      <w:pPr>
        <w:spacing w:line="360" w:lineRule="auto"/>
        <w:ind w:firstLine="482" w:firstLineChars="200"/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熟悉：</w:t>
      </w:r>
      <w:r>
        <w:rPr>
          <w:rFonts w:hint="eastAsia" w:ascii="宋体"/>
          <w:bCs/>
          <w:color w:val="000000"/>
          <w:sz w:val="24"/>
        </w:rPr>
        <w:t>实验原理；实验数据的处理方法及计算；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E1002AFF" w:usb1="C0000002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2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7"/>
    <w:rsid w:val="000E01B3"/>
    <w:rsid w:val="00104A5E"/>
    <w:rsid w:val="0011174D"/>
    <w:rsid w:val="00140C6D"/>
    <w:rsid w:val="0019471F"/>
    <w:rsid w:val="00195227"/>
    <w:rsid w:val="001B1DF4"/>
    <w:rsid w:val="001F6284"/>
    <w:rsid w:val="00261252"/>
    <w:rsid w:val="00296563"/>
    <w:rsid w:val="002B2591"/>
    <w:rsid w:val="002C291A"/>
    <w:rsid w:val="002C31CA"/>
    <w:rsid w:val="002C33D2"/>
    <w:rsid w:val="002C3B3D"/>
    <w:rsid w:val="002D3CE8"/>
    <w:rsid w:val="003077B1"/>
    <w:rsid w:val="00334B1B"/>
    <w:rsid w:val="003505C7"/>
    <w:rsid w:val="00366C4B"/>
    <w:rsid w:val="00371B0C"/>
    <w:rsid w:val="0037358C"/>
    <w:rsid w:val="00376755"/>
    <w:rsid w:val="003870CB"/>
    <w:rsid w:val="003B0F33"/>
    <w:rsid w:val="004179C1"/>
    <w:rsid w:val="00422953"/>
    <w:rsid w:val="004A73DD"/>
    <w:rsid w:val="004C1199"/>
    <w:rsid w:val="004D34CA"/>
    <w:rsid w:val="004F1047"/>
    <w:rsid w:val="00516CCF"/>
    <w:rsid w:val="00526ECC"/>
    <w:rsid w:val="005414F7"/>
    <w:rsid w:val="005760BC"/>
    <w:rsid w:val="005922CA"/>
    <w:rsid w:val="005D7E38"/>
    <w:rsid w:val="005F1316"/>
    <w:rsid w:val="006220E9"/>
    <w:rsid w:val="0064415E"/>
    <w:rsid w:val="00663D78"/>
    <w:rsid w:val="00677EE2"/>
    <w:rsid w:val="0068700D"/>
    <w:rsid w:val="006D3AC8"/>
    <w:rsid w:val="006E1A26"/>
    <w:rsid w:val="007456C4"/>
    <w:rsid w:val="007A3B54"/>
    <w:rsid w:val="00830045"/>
    <w:rsid w:val="008312E1"/>
    <w:rsid w:val="0087146F"/>
    <w:rsid w:val="008B4510"/>
    <w:rsid w:val="00932C74"/>
    <w:rsid w:val="009B12DA"/>
    <w:rsid w:val="009B23BE"/>
    <w:rsid w:val="009B7E18"/>
    <w:rsid w:val="009D7F7E"/>
    <w:rsid w:val="009F5F69"/>
    <w:rsid w:val="009F6CE8"/>
    <w:rsid w:val="00A00275"/>
    <w:rsid w:val="00A2465F"/>
    <w:rsid w:val="00A370E7"/>
    <w:rsid w:val="00A419FE"/>
    <w:rsid w:val="00A447E1"/>
    <w:rsid w:val="00A754E8"/>
    <w:rsid w:val="00B95D7B"/>
    <w:rsid w:val="00BA1E2B"/>
    <w:rsid w:val="00BC4C95"/>
    <w:rsid w:val="00BF5762"/>
    <w:rsid w:val="00C47F29"/>
    <w:rsid w:val="00C52B50"/>
    <w:rsid w:val="00C56373"/>
    <w:rsid w:val="00C66C7C"/>
    <w:rsid w:val="00C73AD4"/>
    <w:rsid w:val="00C80B28"/>
    <w:rsid w:val="00D03F0E"/>
    <w:rsid w:val="00D363CF"/>
    <w:rsid w:val="00D50A4C"/>
    <w:rsid w:val="00D7074D"/>
    <w:rsid w:val="00DC5CA0"/>
    <w:rsid w:val="00DE0787"/>
    <w:rsid w:val="00E53602"/>
    <w:rsid w:val="00E74DF2"/>
    <w:rsid w:val="00EC22CC"/>
    <w:rsid w:val="00EF509A"/>
    <w:rsid w:val="00F05A41"/>
    <w:rsid w:val="00F06F22"/>
    <w:rsid w:val="00F213AB"/>
    <w:rsid w:val="00F42B35"/>
    <w:rsid w:val="00F645A1"/>
    <w:rsid w:val="00F97069"/>
    <w:rsid w:val="00FA7266"/>
    <w:rsid w:val="3DD82B09"/>
    <w:rsid w:val="416A5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3"/>
    <w:basedOn w:val="1"/>
    <w:link w:val="1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spacing w:line="300" w:lineRule="exact"/>
      <w:ind w:firstLine="36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字符"/>
    <w:link w:val="6"/>
    <w:uiPriority w:val="99"/>
    <w:rPr>
      <w:kern w:val="2"/>
      <w:sz w:val="18"/>
      <w:szCs w:val="18"/>
    </w:rPr>
  </w:style>
  <w:style w:type="character" w:customStyle="1" w:styleId="11">
    <w:name w:val="标题 3 字符"/>
    <w:link w:val="2"/>
    <w:uiPriority w:val="0"/>
    <w:rPr>
      <w:rFonts w:ascii="宋体" w:hAnsi="宋体"/>
      <w:b/>
      <w:color w:val="000000"/>
      <w:sz w:val="21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-(Dr. Diet Mountain Dew)-</Company>
  <Pages>4</Pages>
  <Words>371</Words>
  <Characters>2115</Characters>
  <Lines>17</Lines>
  <Paragraphs>4</Paragraphs>
  <TotalTime>0</TotalTime>
  <ScaleCrop>false</ScaleCrop>
  <LinksUpToDate>false</LinksUpToDate>
  <CharactersWithSpaces>2482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2021-07-12T02:23:00Z</dcterms:created>
  <dc:creator>intel</dc:creator>
  <cp:lastModifiedBy>Administrator</cp:lastModifiedBy>
  <cp:lastPrinted>2006-05-15T07:20:00Z</cp:lastPrinted>
  <dcterms:modified xsi:type="dcterms:W3CDTF">2021-10-11T03:58:45Z</dcterms:modified>
  <dc:title>《化工原理》（A）教学大纲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-1992903913</vt:i4>
  </property>
  <property fmtid="{D5CDD505-2E9C-101B-9397-08002B2CF9AE}" pid="3" name="_EmailSubject">
    <vt:lpwstr/>
  </property>
  <property fmtid="{D5CDD505-2E9C-101B-9397-08002B2CF9AE}" pid="4" name="_AuthorEmail">
    <vt:lpwstr>jwcjy@njut.edu.cn</vt:lpwstr>
  </property>
  <property fmtid="{D5CDD505-2E9C-101B-9397-08002B2CF9AE}" pid="5" name="_AuthorEmailDisplayName">
    <vt:lpwstr>孙芸</vt:lpwstr>
  </property>
  <property fmtid="{D5CDD505-2E9C-101B-9397-08002B2CF9AE}" pid="6" name="_ReviewingToolsShownOnce">
    <vt:lpwstr/>
  </property>
  <property fmtid="{D5CDD505-2E9C-101B-9397-08002B2CF9AE}" pid="7" name="KSOProductBuildVer">
    <vt:lpwstr>2052-11.3.0.9228</vt:lpwstr>
  </property>
</Properties>
</file>