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《材料科学基础》考试大纲</w:t>
      </w:r>
    </w:p>
    <w:p>
      <w:pPr>
        <w:spacing w:line="360" w:lineRule="auto"/>
        <w:outlineLvl w:val="0"/>
        <w:rPr>
          <w:rFonts w:eastAsia="黑体"/>
          <w:b/>
          <w:sz w:val="24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一、考试的基本要求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《材料科学基础》是材料学科的专业基础课，着重研究材料的成分、</w:t>
      </w:r>
      <w:r>
        <w:rPr>
          <w:rFonts w:hint="eastAsia" w:eastAsia="楷体_GB2312"/>
          <w:sz w:val="24"/>
        </w:rPr>
        <w:t>制备或</w:t>
      </w:r>
      <w:r>
        <w:rPr>
          <w:rFonts w:eastAsia="楷体_GB2312"/>
          <w:sz w:val="24"/>
        </w:rPr>
        <w:t>加工方法与材料的组织、性能之间的关系以及其变化规律，是发挥材料潜力、充分利用现有材料和研究开发新材料的理论基础，是考生学习后续相关材料课程和今后从事材料专业的工作基础课程。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要求考生比较系统地掌握材料科学的基本概念、基础理论及其应用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系统地理解材料</w:t>
      </w:r>
      <w:r>
        <w:rPr>
          <w:rFonts w:hint="eastAsia" w:eastAsia="楷体_GB2312"/>
          <w:sz w:val="24"/>
        </w:rPr>
        <w:t>的性能</w:t>
      </w:r>
      <w:r>
        <w:rPr>
          <w:rFonts w:eastAsia="楷体_GB2312"/>
          <w:sz w:val="24"/>
        </w:rPr>
        <w:t>与</w:t>
      </w:r>
      <w:r>
        <w:rPr>
          <w:rFonts w:hint="eastAsia" w:eastAsia="楷体_GB2312"/>
          <w:sz w:val="24"/>
        </w:rPr>
        <w:t>其</w:t>
      </w:r>
      <w:r>
        <w:rPr>
          <w:rFonts w:eastAsia="楷体_GB2312"/>
          <w:sz w:val="24"/>
        </w:rPr>
        <w:t>成分、组织结构</w:t>
      </w:r>
      <w:r>
        <w:rPr>
          <w:rFonts w:hint="eastAsia" w:eastAsia="楷体_GB2312"/>
          <w:sz w:val="24"/>
        </w:rPr>
        <w:t>间的</w:t>
      </w:r>
      <w:r>
        <w:rPr>
          <w:rFonts w:eastAsia="楷体_GB2312"/>
          <w:sz w:val="24"/>
        </w:rPr>
        <w:t>内在联系，具备综合运用知识分析和解决工程实际问题的能力。</w:t>
      </w: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二、考试内容</w:t>
      </w: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第1部分  材料的原子结构与键合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原子结构与原子的电子结构；原子结构、原子排列对材料性能的影响。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材料中的结合键的类型、本质，各结合键对材料性能的影响。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原子的堆垛和配位数的基本概念及对材料性能的影响。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显微组织基本概念和对材料性能的影响。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第2部分  固体结构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晶体与非晶体、晶体结构、空间点阵、晶格、晶胞、晶格常数、布拉菲点阵、晶面间距等基本概念。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晶体晶向指数与晶面指数的标定方法。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晶体结构及类型，常见晶体结构(bcc、fcc、hcp)及其几何特征、配位数、堆积因子（致密度）、间隙、密排面与密排方向。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合金相结构，固溶体、中间相的基本概念和性能特点。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5.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离子晶体和共价晶体结构，离子晶体</w:t>
      </w:r>
      <w:r>
        <w:rPr>
          <w:rFonts w:hint="eastAsia" w:eastAsia="楷体_GB2312"/>
          <w:sz w:val="24"/>
        </w:rPr>
        <w:t>的</w:t>
      </w:r>
      <w:r>
        <w:rPr>
          <w:rFonts w:eastAsia="楷体_GB2312"/>
          <w:sz w:val="24"/>
        </w:rPr>
        <w:t>结构规则、典型的离子晶体结构。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6.</w:t>
      </w:r>
      <w:r>
        <w:rPr>
          <w:rFonts w:hint="eastAsia" w:eastAsia="楷体_GB2312"/>
          <w:sz w:val="24"/>
        </w:rPr>
        <w:t xml:space="preserve"> 聚合物的晶体结构，聚合物</w:t>
      </w:r>
      <w:r>
        <w:rPr>
          <w:rFonts w:eastAsia="楷体_GB2312"/>
          <w:sz w:val="24"/>
        </w:rPr>
        <w:t>材料的组成和结构的基本特征</w:t>
      </w:r>
      <w:r>
        <w:rPr>
          <w:rFonts w:hint="eastAsia" w:eastAsia="楷体_GB2312"/>
          <w:sz w:val="24"/>
        </w:rPr>
        <w:t>、</w:t>
      </w:r>
      <w:r>
        <w:rPr>
          <w:rFonts w:eastAsia="楷体_GB2312"/>
          <w:sz w:val="24"/>
        </w:rPr>
        <w:t>结晶形态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高分子链在晶体中的构象</w:t>
      </w:r>
      <w:r>
        <w:rPr>
          <w:rFonts w:hint="eastAsia" w:eastAsia="楷体_GB2312"/>
          <w:sz w:val="24"/>
        </w:rPr>
        <w:t>，聚合物</w:t>
      </w:r>
      <w:r>
        <w:rPr>
          <w:rFonts w:eastAsia="楷体_GB2312"/>
          <w:sz w:val="24"/>
        </w:rPr>
        <w:t>材料</w:t>
      </w:r>
      <w:r>
        <w:rPr>
          <w:rFonts w:hint="eastAsia" w:eastAsia="楷体_GB2312"/>
          <w:sz w:val="24"/>
        </w:rPr>
        <w:t>法</w:t>
      </w:r>
      <w:r>
        <w:rPr>
          <w:rFonts w:eastAsia="楷体_GB2312"/>
          <w:sz w:val="24"/>
        </w:rPr>
        <w:t>晶态结构模型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液晶的结构特征与分类。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7.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玻璃态高聚物的结构与性能；高弹态高聚物的力学性质，高弹性的特点，橡胶弹性对温度的依赖关系；高聚物的粘弹性力学松弛现象，粘弹性与时间、温度的关系。热固性和热塑性聚合物的概念及材料特性。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第3部分 晶体缺陷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点缺陷的类型，肖脱基空位、弗兰克尔空位、间隙原子和置换原子，间隙固溶体和置换固溶体等基本概念，离子晶体中的点缺陷特点，点缺陷的平衡浓度、影响因素及其对材料性能的影响。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位错类型，刃型位错、螺型位错、位错线和滑移线的基本概念，柏格斯回路和柏</w:t>
      </w:r>
      <w:r>
        <w:rPr>
          <w:rFonts w:eastAsia="楷体_GB2312"/>
          <w:color w:val="000000"/>
          <w:sz w:val="24"/>
        </w:rPr>
        <w:t>氏矢量的基本概念及物理意义。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3. 位错的运动，位错的滑移、攀移、运动位错的交割；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4. 位错的弹性性能，位错的应力场、应变能、线张力、作用在位错线上的力、位错间的交互作用力。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5. 位错的产生和增殖。</w:t>
      </w:r>
    </w:p>
    <w:p>
      <w:pPr>
        <w:spacing w:line="360" w:lineRule="auto"/>
        <w:ind w:firstLine="480" w:firstLineChars="200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6. 表面及界面，外表面、</w:t>
      </w:r>
      <w:r>
        <w:rPr>
          <w:rFonts w:eastAsia="楷体_GB2312"/>
          <w:color w:val="000000"/>
          <w:sz w:val="24"/>
        </w:rPr>
        <w:t>晶界</w:t>
      </w:r>
      <w:r>
        <w:rPr>
          <w:rFonts w:hint="eastAsia" w:eastAsia="楷体_GB2312"/>
          <w:color w:val="000000"/>
          <w:sz w:val="24"/>
        </w:rPr>
        <w:t>和</w:t>
      </w:r>
      <w:r>
        <w:rPr>
          <w:rFonts w:eastAsia="楷体_GB2312"/>
          <w:color w:val="000000"/>
          <w:sz w:val="24"/>
        </w:rPr>
        <w:t>亚晶界、孪晶界、相界面</w:t>
      </w:r>
      <w:r>
        <w:rPr>
          <w:rFonts w:hint="eastAsia" w:eastAsia="楷体_GB2312"/>
          <w:color w:val="000000"/>
          <w:sz w:val="24"/>
        </w:rPr>
        <w:t>、堆垛层错</w:t>
      </w:r>
      <w:r>
        <w:rPr>
          <w:rFonts w:eastAsia="楷体_GB2312"/>
          <w:color w:val="000000"/>
          <w:sz w:val="24"/>
        </w:rPr>
        <w:t>等基本概念。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 xml:space="preserve">第4部分  </w:t>
      </w:r>
      <w:r>
        <w:rPr>
          <w:rFonts w:hint="eastAsia" w:eastAsia="楷体_GB2312"/>
          <w:b/>
          <w:sz w:val="24"/>
        </w:rPr>
        <w:t>固体中原子与分子的运动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扩散概念，扩散第一定律、扩散第二定律。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扩散驱动力及扩散机制。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离子晶体中的扩散、聚合物中的扩散机制。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扩散系数、扩散激活能，影响扩散的因素及原理。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第5部分  材料的形变与再结晶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eastAsia="楷体_GB2312"/>
          <w:sz w:val="24"/>
        </w:rPr>
        <w:t>单晶体</w:t>
      </w:r>
      <w:r>
        <w:rPr>
          <w:rFonts w:eastAsia="楷体_GB2312"/>
          <w:sz w:val="24"/>
        </w:rPr>
        <w:t>的</w:t>
      </w:r>
      <w:r>
        <w:rPr>
          <w:rFonts w:hint="eastAsia" w:eastAsia="楷体_GB2312"/>
          <w:sz w:val="24"/>
        </w:rPr>
        <w:t>塑性</w:t>
      </w:r>
      <w:r>
        <w:rPr>
          <w:rFonts w:eastAsia="楷体_GB2312"/>
          <w:sz w:val="24"/>
        </w:rPr>
        <w:t>变形</w:t>
      </w:r>
      <w:r>
        <w:rPr>
          <w:rFonts w:hint="eastAsia" w:eastAsia="楷体_GB2312"/>
          <w:sz w:val="24"/>
        </w:rPr>
        <w:t>基本方式和</w:t>
      </w:r>
      <w:r>
        <w:rPr>
          <w:rFonts w:eastAsia="楷体_GB2312"/>
          <w:sz w:val="24"/>
        </w:rPr>
        <w:t>主要特点</w:t>
      </w:r>
      <w:r>
        <w:rPr>
          <w:rFonts w:hint="eastAsia" w:eastAsia="楷体_GB2312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2. </w:t>
      </w:r>
      <w:r>
        <w:rPr>
          <w:rFonts w:eastAsia="楷体_GB2312"/>
          <w:sz w:val="24"/>
        </w:rPr>
        <w:t>多晶体的塑性变形</w:t>
      </w:r>
      <w:r>
        <w:rPr>
          <w:rFonts w:hint="eastAsia" w:eastAsia="楷体_GB2312"/>
          <w:sz w:val="24"/>
        </w:rPr>
        <w:t>特点；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3. 单相固溶体和多相合金的塑性变形： 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4．</w:t>
      </w:r>
      <w:r>
        <w:rPr>
          <w:rFonts w:eastAsia="楷体_GB2312"/>
          <w:sz w:val="24"/>
        </w:rPr>
        <w:t>金属塑性变形的宏观现象与微观过程</w:t>
      </w:r>
      <w:r>
        <w:rPr>
          <w:rFonts w:hint="eastAsia" w:eastAsia="楷体_GB2312"/>
          <w:sz w:val="24"/>
        </w:rPr>
        <w:t>的</w:t>
      </w:r>
      <w:r>
        <w:rPr>
          <w:rFonts w:eastAsia="楷体_GB2312"/>
          <w:sz w:val="24"/>
        </w:rPr>
        <w:t>联系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金属晶体中的滑移面和滑移方向</w:t>
      </w:r>
      <w:r>
        <w:rPr>
          <w:rFonts w:hint="eastAsia" w:eastAsia="楷体_GB2312"/>
          <w:sz w:val="24"/>
        </w:rPr>
        <w:t>等概念</w:t>
      </w:r>
      <w:r>
        <w:rPr>
          <w:rFonts w:eastAsia="楷体_GB2312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5. </w:t>
      </w:r>
      <w:r>
        <w:rPr>
          <w:rFonts w:eastAsia="楷体_GB2312"/>
          <w:sz w:val="24"/>
        </w:rPr>
        <w:t>塑性变形对金属组织和性能的影响</w:t>
      </w:r>
      <w:r>
        <w:rPr>
          <w:rFonts w:hint="eastAsia" w:eastAsia="楷体_GB2312"/>
          <w:sz w:val="24"/>
        </w:rPr>
        <w:t>及其材料的强化方法及机制。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6. 回复和再结晶过程及其对材料组织性能的影响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7. 冷</w:t>
      </w:r>
      <w:r>
        <w:rPr>
          <w:rFonts w:eastAsia="楷体_GB2312"/>
          <w:sz w:val="24"/>
        </w:rPr>
        <w:t>变形金属在加热过程中微观组织结构转变的基本规律。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 xml:space="preserve">第6部分  </w:t>
      </w:r>
      <w:r>
        <w:rPr>
          <w:rFonts w:hint="eastAsia" w:eastAsia="楷体_GB2312"/>
          <w:b/>
          <w:sz w:val="24"/>
        </w:rPr>
        <w:t>单元系</w:t>
      </w:r>
      <w:r>
        <w:rPr>
          <w:rFonts w:eastAsia="楷体_GB2312"/>
          <w:b/>
          <w:sz w:val="24"/>
        </w:rPr>
        <w:t>相图</w:t>
      </w:r>
      <w:r>
        <w:rPr>
          <w:rFonts w:hint="eastAsia" w:eastAsia="楷体_GB2312"/>
          <w:b/>
          <w:sz w:val="24"/>
        </w:rPr>
        <w:t>及纯金属的凝固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相律的基本概念，相平衡的相</w:t>
      </w:r>
      <w:r>
        <w:rPr>
          <w:rFonts w:hint="eastAsia" w:eastAsia="楷体_GB2312"/>
          <w:sz w:val="24"/>
        </w:rPr>
        <w:t>律</w:t>
      </w:r>
      <w:r>
        <w:rPr>
          <w:rFonts w:eastAsia="楷体_GB2312"/>
          <w:sz w:val="24"/>
        </w:rPr>
        <w:t>解释。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纯晶体的凝固，晶体凝固的热力学条件，形核、晶体长大过程，凝固动力学及凝固组织。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3. 细化凝固组织的方法。</w:t>
      </w:r>
    </w:p>
    <w:p>
      <w:pPr>
        <w:spacing w:line="360" w:lineRule="auto"/>
        <w:rPr>
          <w:rFonts w:hint="eastAsia" w:eastAsia="楷体_GB2312"/>
          <w:sz w:val="24"/>
        </w:rPr>
      </w:pPr>
    </w:p>
    <w:p>
      <w:pPr>
        <w:spacing w:line="36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第7部分  二元系相图和合金的凝固与制备原理</w:t>
      </w:r>
    </w:p>
    <w:p>
      <w:pPr>
        <w:spacing w:line="360" w:lineRule="auto"/>
        <w:ind w:firstLine="480" w:firstLineChars="200"/>
        <w:rPr>
          <w:rFonts w:hint="eastAsia" w:eastAsia="楷体_GB2312"/>
          <w:b/>
          <w:sz w:val="24"/>
        </w:rPr>
      </w:pPr>
      <w:r>
        <w:rPr>
          <w:rFonts w:hint="eastAsia" w:eastAsia="楷体_GB2312"/>
          <w:sz w:val="24"/>
        </w:rPr>
        <w:t xml:space="preserve">1. </w:t>
      </w:r>
      <w:r>
        <w:rPr>
          <w:rFonts w:eastAsia="楷体_GB2312"/>
          <w:sz w:val="24"/>
        </w:rPr>
        <w:t>二元相图</w:t>
      </w:r>
      <w:r>
        <w:rPr>
          <w:rFonts w:hint="eastAsia" w:eastAsia="楷体_GB2312"/>
          <w:sz w:val="24"/>
        </w:rPr>
        <w:t>的表示方法；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2. </w:t>
      </w:r>
      <w:r>
        <w:rPr>
          <w:rFonts w:eastAsia="楷体_GB2312"/>
          <w:sz w:val="24"/>
        </w:rPr>
        <w:t>匀晶、共晶、包晶、偏晶等相图的结构分析</w:t>
      </w:r>
      <w:r>
        <w:rPr>
          <w:rFonts w:hint="eastAsia" w:eastAsia="楷体_GB2312"/>
          <w:sz w:val="24"/>
        </w:rPr>
        <w:t>和</w:t>
      </w:r>
      <w:r>
        <w:rPr>
          <w:rFonts w:eastAsia="楷体_GB2312"/>
          <w:sz w:val="24"/>
        </w:rPr>
        <w:t>共析、包析反应</w:t>
      </w:r>
      <w:r>
        <w:rPr>
          <w:rFonts w:hint="eastAsia" w:eastAsia="楷体_GB2312"/>
          <w:sz w:val="24"/>
        </w:rPr>
        <w:t>等</w:t>
      </w:r>
      <w:r>
        <w:rPr>
          <w:rFonts w:eastAsia="楷体_GB2312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3. </w:t>
      </w:r>
      <w:r>
        <w:rPr>
          <w:rFonts w:eastAsia="楷体_GB2312"/>
          <w:sz w:val="24"/>
        </w:rPr>
        <w:t>二元相图的平衡结晶过程分析、冷却曲线；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4. </w:t>
      </w:r>
      <w:r>
        <w:rPr>
          <w:rFonts w:eastAsia="楷体_GB2312"/>
          <w:sz w:val="24"/>
        </w:rPr>
        <w:t>二元合金中匀晶、共晶、共析、二次相析出的平衡相和平衡组织特点；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5. </w:t>
      </w:r>
      <w:r>
        <w:rPr>
          <w:rFonts w:eastAsia="楷体_GB2312"/>
          <w:sz w:val="24"/>
        </w:rPr>
        <w:t>杠杆定律及其应用。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</w:p>
    <w:p>
      <w:pPr>
        <w:spacing w:line="360" w:lineRule="auto"/>
        <w:ind w:firstLine="360" w:firstLineChars="150"/>
        <w:rPr>
          <w:rFonts w:hint="eastAsia" w:ascii="黑体" w:hAnsi="宋体" w:eastAsia="黑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1"/>
    <w:rsid w:val="00003E45"/>
    <w:rsid w:val="00005F70"/>
    <w:rsid w:val="00020B62"/>
    <w:rsid w:val="00025324"/>
    <w:rsid w:val="00056D8F"/>
    <w:rsid w:val="00077429"/>
    <w:rsid w:val="00083710"/>
    <w:rsid w:val="00086BE0"/>
    <w:rsid w:val="000C7B59"/>
    <w:rsid w:val="000D70B5"/>
    <w:rsid w:val="000E043C"/>
    <w:rsid w:val="00104CD3"/>
    <w:rsid w:val="00113A2A"/>
    <w:rsid w:val="00120487"/>
    <w:rsid w:val="00171E28"/>
    <w:rsid w:val="00174083"/>
    <w:rsid w:val="00191595"/>
    <w:rsid w:val="001B4348"/>
    <w:rsid w:val="001C3A20"/>
    <w:rsid w:val="001D04AB"/>
    <w:rsid w:val="001E195F"/>
    <w:rsid w:val="0020186C"/>
    <w:rsid w:val="00201B3B"/>
    <w:rsid w:val="002300C3"/>
    <w:rsid w:val="002425F4"/>
    <w:rsid w:val="002443FD"/>
    <w:rsid w:val="00255840"/>
    <w:rsid w:val="002B5B7C"/>
    <w:rsid w:val="002C3CE7"/>
    <w:rsid w:val="002C601C"/>
    <w:rsid w:val="00301C7E"/>
    <w:rsid w:val="003103A1"/>
    <w:rsid w:val="003108C0"/>
    <w:rsid w:val="00311873"/>
    <w:rsid w:val="00325B2C"/>
    <w:rsid w:val="0034211E"/>
    <w:rsid w:val="00344AA9"/>
    <w:rsid w:val="003640F8"/>
    <w:rsid w:val="00384EFD"/>
    <w:rsid w:val="003A4E02"/>
    <w:rsid w:val="003B313F"/>
    <w:rsid w:val="003B710A"/>
    <w:rsid w:val="003E2483"/>
    <w:rsid w:val="004239C4"/>
    <w:rsid w:val="00450278"/>
    <w:rsid w:val="0046779E"/>
    <w:rsid w:val="00473619"/>
    <w:rsid w:val="004876D1"/>
    <w:rsid w:val="004B40E0"/>
    <w:rsid w:val="004B62C5"/>
    <w:rsid w:val="004D5A8E"/>
    <w:rsid w:val="005015B7"/>
    <w:rsid w:val="005062EC"/>
    <w:rsid w:val="005652ED"/>
    <w:rsid w:val="00576ADE"/>
    <w:rsid w:val="005B74D4"/>
    <w:rsid w:val="005D58EA"/>
    <w:rsid w:val="005E14E9"/>
    <w:rsid w:val="0060434B"/>
    <w:rsid w:val="00612BA9"/>
    <w:rsid w:val="00621115"/>
    <w:rsid w:val="00635EBA"/>
    <w:rsid w:val="00684D17"/>
    <w:rsid w:val="006960D0"/>
    <w:rsid w:val="006C1DC7"/>
    <w:rsid w:val="006E6784"/>
    <w:rsid w:val="006F06F7"/>
    <w:rsid w:val="006F4125"/>
    <w:rsid w:val="0071327D"/>
    <w:rsid w:val="00744D45"/>
    <w:rsid w:val="00763E75"/>
    <w:rsid w:val="0076701A"/>
    <w:rsid w:val="00773720"/>
    <w:rsid w:val="007800F1"/>
    <w:rsid w:val="0078687C"/>
    <w:rsid w:val="007B2A2D"/>
    <w:rsid w:val="007B3ACE"/>
    <w:rsid w:val="00830C0A"/>
    <w:rsid w:val="00844DC9"/>
    <w:rsid w:val="00860BCE"/>
    <w:rsid w:val="008666A2"/>
    <w:rsid w:val="00886E57"/>
    <w:rsid w:val="008B79E9"/>
    <w:rsid w:val="008D7AFA"/>
    <w:rsid w:val="008F00BB"/>
    <w:rsid w:val="00917451"/>
    <w:rsid w:val="00953428"/>
    <w:rsid w:val="00955A52"/>
    <w:rsid w:val="009E4A1F"/>
    <w:rsid w:val="009F15B0"/>
    <w:rsid w:val="00A23958"/>
    <w:rsid w:val="00A379BA"/>
    <w:rsid w:val="00A56480"/>
    <w:rsid w:val="00A60507"/>
    <w:rsid w:val="00A7123B"/>
    <w:rsid w:val="00A72801"/>
    <w:rsid w:val="00A84F9F"/>
    <w:rsid w:val="00A9443F"/>
    <w:rsid w:val="00AA4A96"/>
    <w:rsid w:val="00AC31E4"/>
    <w:rsid w:val="00AD3BDF"/>
    <w:rsid w:val="00AF64FC"/>
    <w:rsid w:val="00B06176"/>
    <w:rsid w:val="00B517E9"/>
    <w:rsid w:val="00C00A1D"/>
    <w:rsid w:val="00C16D5B"/>
    <w:rsid w:val="00C422F8"/>
    <w:rsid w:val="00C560CB"/>
    <w:rsid w:val="00C72658"/>
    <w:rsid w:val="00C80F9C"/>
    <w:rsid w:val="00C83EE5"/>
    <w:rsid w:val="00C85B05"/>
    <w:rsid w:val="00C92860"/>
    <w:rsid w:val="00CD128C"/>
    <w:rsid w:val="00D5140C"/>
    <w:rsid w:val="00D52FFA"/>
    <w:rsid w:val="00D53773"/>
    <w:rsid w:val="00D542A1"/>
    <w:rsid w:val="00D57498"/>
    <w:rsid w:val="00D57C21"/>
    <w:rsid w:val="00D73058"/>
    <w:rsid w:val="00D80E4E"/>
    <w:rsid w:val="00D87CDF"/>
    <w:rsid w:val="00DB3317"/>
    <w:rsid w:val="00DB46F7"/>
    <w:rsid w:val="00DE4404"/>
    <w:rsid w:val="00DE5346"/>
    <w:rsid w:val="00DF61A6"/>
    <w:rsid w:val="00E12785"/>
    <w:rsid w:val="00E675AA"/>
    <w:rsid w:val="00E779E6"/>
    <w:rsid w:val="00E94368"/>
    <w:rsid w:val="00F02F08"/>
    <w:rsid w:val="00F06AE3"/>
    <w:rsid w:val="00F15DB6"/>
    <w:rsid w:val="00F90BFA"/>
    <w:rsid w:val="00F97A5D"/>
    <w:rsid w:val="00FC751A"/>
    <w:rsid w:val="00FE4D84"/>
    <w:rsid w:val="00FF21F9"/>
    <w:rsid w:val="00FF6305"/>
    <w:rsid w:val="15B2707B"/>
    <w:rsid w:val="7ABB3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highlight1"/>
    <w:uiPriority w:val="0"/>
    <w:rPr>
      <w:color w:val="FF0000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hunu</Company>
  <Pages>3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2019-09-02T03:19:00Z</dcterms:created>
  <dc:creator>CHENGANG</dc:creator>
  <cp:lastModifiedBy>Administrator</cp:lastModifiedBy>
  <dcterms:modified xsi:type="dcterms:W3CDTF">2021-10-11T04:29:05Z</dcterms:modified>
  <dc:title>湖南大学硕士研究生入学考试大纲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