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河北建筑工程学院</w:t>
      </w:r>
    </w:p>
    <w:p>
      <w:pPr>
        <w:jc w:val="center"/>
        <w:rPr>
          <w:bCs/>
          <w:sz w:val="32"/>
        </w:rPr>
      </w:pPr>
      <w:r>
        <w:rPr>
          <w:rFonts w:hint="eastAsia"/>
          <w:bCs/>
          <w:sz w:val="32"/>
        </w:rPr>
        <w:t>硕士研究生入学考试《专业设计》考试大纲</w:t>
      </w:r>
    </w:p>
    <w:p>
      <w:pPr>
        <w:jc w:val="center"/>
        <w:rPr>
          <w:bCs/>
          <w:sz w:val="32"/>
        </w:rPr>
      </w:pPr>
      <w:r>
        <w:rPr>
          <w:rFonts w:hint="eastAsia"/>
          <w:bCs/>
          <w:sz w:val="32"/>
          <w:lang w:val="en-US" w:eastAsia="zh-CN"/>
        </w:rPr>
        <w:t>科目</w:t>
      </w:r>
      <w:r>
        <w:rPr>
          <w:rFonts w:hint="eastAsia"/>
          <w:bCs/>
          <w:sz w:val="32"/>
        </w:rPr>
        <w:t>代码：504</w:t>
      </w:r>
    </w:p>
    <w:p>
      <w:pPr>
        <w:shd w:val="solid" w:color="FFFFFF" w:fill="auto"/>
        <w:autoSpaceDN w:val="0"/>
        <w:jc w:val="lef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一、考试的总体要求</w:t>
      </w:r>
    </w:p>
    <w:p>
      <w:pPr>
        <w:ind w:firstLine="560" w:firstLineChars="200"/>
        <w:jc w:val="left"/>
        <w:rPr>
          <w:rFonts w:ascii="宋体" w:hAnsi="宋体"/>
          <w:color w:val="000000"/>
          <w:sz w:val="28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4"/>
          <w:shd w:val="clear" w:color="auto" w:fill="FFFFFF"/>
        </w:rPr>
        <w:t>主要考核考生对本学科的基本理论、基本知识和基本技能的掌握程度，以及综合运用所学理论知识和技能来分析、解决具体设计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中实际</w:t>
      </w:r>
      <w:r>
        <w:rPr>
          <w:rFonts w:hint="eastAsia" w:ascii="宋体" w:hAnsi="宋体"/>
          <w:color w:val="000000"/>
          <w:sz w:val="28"/>
          <w:szCs w:val="24"/>
          <w:shd w:val="clear" w:color="auto" w:fill="FFFFFF"/>
        </w:rPr>
        <w:t>问题的能力。主要要求考生具备较强的专业设计能力及基础表现能力。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二、考试的内容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要求考生在给定的地块（如居住区、校园、公园、滨水带等）和特定的建筑条件下，结合专业方向选择性的完成室内设计或室外环境设计，并能清晰的表现出来。</w:t>
      </w:r>
      <w:r>
        <w:rPr>
          <w:rFonts w:hint="eastAsia" w:ascii="宋体" w:hAnsi="宋体"/>
          <w:sz w:val="28"/>
          <w:shd w:val="clear" w:color="auto" w:fill="FFFFFF"/>
        </w:rPr>
        <w:t>全部图纸要求绘制在2-3张2#白色绘图纸上，表现手法不限（可采用马克笔、彩铅等形式）。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图纸内容包括：平面图、分析图、剖（立）面图、彩色透视图、材料和尺寸标注、设计说明等。</w:t>
      </w:r>
    </w:p>
    <w:p>
      <w:pPr>
        <w:ind w:left="567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1.室内环境设计</w:t>
      </w:r>
    </w:p>
    <w:p>
      <w:pPr>
        <w:ind w:left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完成某一个特定环境条件下的室内设计方案。</w:t>
      </w:r>
    </w:p>
    <w:p>
      <w:pPr>
        <w:ind w:left="12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● 平面图</w:t>
      </w:r>
    </w:p>
    <w:p>
      <w:pPr>
        <w:ind w:left="12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● 分析图</w:t>
      </w:r>
    </w:p>
    <w:p>
      <w:pPr>
        <w:ind w:left="12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● 剖（立）面图</w:t>
      </w:r>
    </w:p>
    <w:p>
      <w:pPr>
        <w:ind w:left="12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● 透视图</w:t>
      </w:r>
    </w:p>
    <w:p>
      <w:pPr>
        <w:ind w:left="12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● 材料和尺寸标注</w:t>
      </w:r>
    </w:p>
    <w:p>
      <w:pPr>
        <w:ind w:left="12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● 设计说明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2.室外环境设计</w:t>
      </w:r>
    </w:p>
    <w:p>
      <w:pPr>
        <w:ind w:left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完成某一个特定环境条件下的室外环境设计方案。</w:t>
      </w:r>
    </w:p>
    <w:p>
      <w:pPr>
        <w:ind w:left="12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● 平面图</w:t>
      </w:r>
    </w:p>
    <w:p>
      <w:pPr>
        <w:ind w:left="12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● 分析图</w:t>
      </w:r>
    </w:p>
    <w:p>
      <w:pPr>
        <w:ind w:left="12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● 剖（立）面图</w:t>
      </w:r>
    </w:p>
    <w:p>
      <w:pPr>
        <w:ind w:left="12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● 透视图</w:t>
      </w:r>
    </w:p>
    <w:p>
      <w:pPr>
        <w:ind w:left="12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●材料和尺寸标注</w:t>
      </w:r>
    </w:p>
    <w:p>
      <w:pPr>
        <w:ind w:left="12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●设计说明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三、试卷类型及比例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专业快题设计，总分150分，其中平面图50%、分析图5%、剖（立）面图10%、透视图25%、材料和尺寸标注5%、设计说明5%。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考试形式与时间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考试形式为笔试。绘图工具（如绘图纸、直尺、三角板、铅笔、橡皮等）自备。考试时间为6小时。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  <w:t xml:space="preserve">五、 </w:t>
      </w:r>
      <w:r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参考书</w:t>
      </w:r>
    </w:p>
    <w:p>
      <w:pPr>
        <w:shd w:val="solid" w:color="FFFFFF" w:fill="auto"/>
        <w:autoSpaceDN w:val="0"/>
        <w:ind w:firstLine="560" w:firstLineChars="200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 xml:space="preserve">1．《快速环境艺术设计60例》，过伟敏 史明，江苏科学技术出版社； </w:t>
      </w:r>
    </w:p>
    <w:p>
      <w:pPr>
        <w:shd w:val="solid" w:color="FFFFFF" w:fill="auto"/>
        <w:autoSpaceDN w:val="0"/>
        <w:ind w:firstLine="560" w:firstLineChars="200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2. 《景观艺术设计》，史明，江西美术出版社；</w:t>
      </w:r>
    </w:p>
    <w:p>
      <w:pPr>
        <w:shd w:val="solid" w:color="FFFFFF" w:fill="auto"/>
        <w:autoSpaceDN w:val="0"/>
        <w:ind w:firstLine="560" w:firstLineChars="200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3. 《室内设计》，过伟敏 魏娜，江西美术出版社；</w:t>
      </w:r>
    </w:p>
    <w:p>
      <w:pPr>
        <w:shd w:val="solid" w:color="FFFFFF" w:fill="auto"/>
        <w:autoSpaceDN w:val="0"/>
        <w:ind w:firstLine="560" w:firstLineChars="200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 xml:space="preserve">4．《城市公共艺术》，翁剑青著，东南大学出版社，2003年3月；  </w:t>
      </w:r>
    </w:p>
    <w:p>
      <w:pPr>
        <w:shd w:val="solid" w:color="FFFFFF" w:fill="auto"/>
        <w:autoSpaceDN w:val="0"/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5.《公共艺术教程》孙明胜 浙江人民美术出版社 2008年。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6A7B5D"/>
    <w:multiLevelType w:val="multilevel"/>
    <w:tmpl w:val="776A7B5D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X9vIWo3zHKgdfSgFVuo1uV6ITVQ=" w:salt="c/8vuqK1r2XM0tYrikYTa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D71"/>
    <w:rsid w:val="000A6E88"/>
    <w:rsid w:val="000D1A0A"/>
    <w:rsid w:val="00140C46"/>
    <w:rsid w:val="001F51C4"/>
    <w:rsid w:val="00293878"/>
    <w:rsid w:val="00537D42"/>
    <w:rsid w:val="00715DA3"/>
    <w:rsid w:val="00731E5F"/>
    <w:rsid w:val="00A769CD"/>
    <w:rsid w:val="00BD5C79"/>
    <w:rsid w:val="00D85CC4"/>
    <w:rsid w:val="00EA3D71"/>
    <w:rsid w:val="42BD798C"/>
    <w:rsid w:val="4EF827CD"/>
    <w:rsid w:val="751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110</Words>
  <Characters>628</Characters>
  <Lines>5</Lines>
  <Paragraphs>1</Paragraphs>
  <TotalTime>5</TotalTime>
  <ScaleCrop>false</ScaleCrop>
  <LinksUpToDate>false</LinksUpToDate>
  <CharactersWithSpaces>737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2016-09-08T08:02:00Z</dcterms:created>
  <dc:creator>meilan</dc:creator>
  <cp:lastModifiedBy>研究生处</cp:lastModifiedBy>
  <dcterms:modified xsi:type="dcterms:W3CDTF">2021-09-24T01:28:44Z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96AF846AC7144934883642448C51A389</vt:lpwstr>
  </property>
</Properties>
</file>