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b/>
          <w:sz w:val="44"/>
          <w:szCs w:val="44"/>
        </w:rPr>
      </w:pPr>
      <w:bookmarkStart w:id="0" w:name="_GoBack"/>
      <w:bookmarkEnd w:id="0"/>
      <w:r>
        <w:rPr>
          <w:rFonts w:hint="eastAsia" w:ascii="宋体" w:hAnsi="宋体"/>
          <w:b/>
          <w:sz w:val="44"/>
          <w:szCs w:val="44"/>
        </w:rPr>
        <w:t>《文博综合》考试大纲</w:t>
      </w:r>
    </w:p>
    <w:p>
      <w:pPr>
        <w:snapToGrid w:val="0"/>
        <w:spacing w:line="360" w:lineRule="auto"/>
        <w:ind w:firstLine="482" w:firstLineChars="200"/>
        <w:rPr>
          <w:rFonts w:hint="eastAsia" w:ascii="宋体" w:hAnsi="宋体"/>
          <w:b/>
          <w:sz w:val="24"/>
        </w:rPr>
      </w:pPr>
      <w:r>
        <w:rPr>
          <w:rFonts w:hint="eastAsia" w:ascii="宋体" w:hAnsi="宋体"/>
          <w:b/>
          <w:sz w:val="24"/>
        </w:rPr>
        <w:t>一、文物学概论</w:t>
      </w:r>
    </w:p>
    <w:p>
      <w:pPr>
        <w:snapToGrid w:val="0"/>
        <w:spacing w:line="360" w:lineRule="auto"/>
        <w:ind w:firstLine="480" w:firstLineChars="200"/>
        <w:rPr>
          <w:rFonts w:hint="eastAsia" w:ascii="宋体" w:hAnsi="宋体"/>
          <w:sz w:val="24"/>
        </w:rPr>
      </w:pPr>
      <w:r>
        <w:rPr>
          <w:rFonts w:hint="eastAsia" w:ascii="宋体" w:hAnsi="宋体"/>
          <w:sz w:val="24"/>
        </w:rPr>
        <w:t>文物学的对象、任务。</w:t>
      </w:r>
    </w:p>
    <w:p>
      <w:pPr>
        <w:snapToGrid w:val="0"/>
        <w:spacing w:line="360" w:lineRule="auto"/>
        <w:ind w:firstLine="480" w:firstLineChars="200"/>
        <w:rPr>
          <w:rFonts w:hint="eastAsia" w:ascii="宋体" w:hAnsi="宋体"/>
          <w:sz w:val="24"/>
        </w:rPr>
      </w:pPr>
      <w:r>
        <w:rPr>
          <w:rFonts w:ascii="宋体" w:hAnsi="宋体"/>
          <w:sz w:val="24"/>
        </w:rPr>
        <w:t>文物学研究的主要领域</w:t>
      </w:r>
      <w:r>
        <w:rPr>
          <w:rFonts w:hint="eastAsia" w:ascii="宋体" w:hAnsi="宋体"/>
          <w:sz w:val="24"/>
        </w:rPr>
        <w:t>。</w:t>
      </w:r>
    </w:p>
    <w:p>
      <w:pPr>
        <w:snapToGrid w:val="0"/>
        <w:spacing w:line="360" w:lineRule="auto"/>
        <w:ind w:firstLine="480" w:firstLineChars="200"/>
        <w:rPr>
          <w:rFonts w:hint="eastAsia" w:ascii="宋体" w:hAnsi="宋体"/>
          <w:sz w:val="24"/>
        </w:rPr>
      </w:pPr>
      <w:r>
        <w:rPr>
          <w:rFonts w:ascii="宋体" w:hAnsi="宋体"/>
          <w:sz w:val="24"/>
        </w:rPr>
        <w:t>文物学研究的理论与方法</w:t>
      </w:r>
      <w:r>
        <w:rPr>
          <w:rFonts w:hint="eastAsia" w:ascii="宋体" w:hAnsi="宋体"/>
          <w:sz w:val="24"/>
        </w:rPr>
        <w:t>。</w:t>
      </w:r>
    </w:p>
    <w:p>
      <w:pPr>
        <w:snapToGrid w:val="0"/>
        <w:spacing w:line="360" w:lineRule="auto"/>
        <w:ind w:firstLine="480" w:firstLineChars="200"/>
        <w:rPr>
          <w:rFonts w:hint="eastAsia" w:ascii="宋体" w:hAnsi="宋体"/>
          <w:sz w:val="24"/>
        </w:rPr>
      </w:pPr>
      <w:r>
        <w:rPr>
          <w:rFonts w:ascii="宋体" w:hAnsi="宋体"/>
          <w:sz w:val="24"/>
        </w:rPr>
        <w:t>文物学的发展简史</w:t>
      </w:r>
      <w:r>
        <w:rPr>
          <w:rFonts w:hint="eastAsia" w:ascii="宋体" w:hAnsi="宋体"/>
          <w:sz w:val="24"/>
        </w:rPr>
        <w:t>。</w:t>
      </w:r>
    </w:p>
    <w:p>
      <w:pPr>
        <w:snapToGrid w:val="0"/>
        <w:spacing w:line="360" w:lineRule="auto"/>
        <w:ind w:firstLine="480" w:firstLineChars="200"/>
        <w:rPr>
          <w:rFonts w:hint="eastAsia" w:ascii="宋体" w:hAnsi="宋体"/>
          <w:sz w:val="24"/>
        </w:rPr>
      </w:pPr>
      <w:r>
        <w:rPr>
          <w:rFonts w:ascii="宋体" w:hAnsi="宋体"/>
          <w:sz w:val="24"/>
        </w:rPr>
        <w:t>文物的性质</w:t>
      </w:r>
      <w:r>
        <w:rPr>
          <w:rFonts w:hint="eastAsia" w:ascii="宋体" w:hAnsi="宋体"/>
          <w:sz w:val="24"/>
        </w:rPr>
        <w:t>。</w:t>
      </w:r>
    </w:p>
    <w:p>
      <w:pPr>
        <w:snapToGrid w:val="0"/>
        <w:spacing w:line="360" w:lineRule="auto"/>
        <w:ind w:firstLine="480" w:firstLineChars="200"/>
        <w:rPr>
          <w:rFonts w:hint="eastAsia" w:ascii="宋体" w:hAnsi="宋体"/>
          <w:sz w:val="24"/>
        </w:rPr>
      </w:pPr>
      <w:r>
        <w:rPr>
          <w:rFonts w:ascii="宋体" w:hAnsi="宋体"/>
          <w:sz w:val="24"/>
        </w:rPr>
        <w:t>文物的定名原则与方法</w:t>
      </w:r>
      <w:r>
        <w:rPr>
          <w:rFonts w:hint="eastAsia" w:ascii="宋体" w:hAnsi="宋体"/>
          <w:sz w:val="24"/>
        </w:rPr>
        <w:t>。</w:t>
      </w:r>
    </w:p>
    <w:p>
      <w:pPr>
        <w:snapToGrid w:val="0"/>
        <w:spacing w:line="360" w:lineRule="auto"/>
        <w:ind w:firstLine="480" w:firstLineChars="200"/>
        <w:rPr>
          <w:rFonts w:hint="eastAsia" w:ascii="宋体" w:hAnsi="宋体"/>
          <w:sz w:val="24"/>
        </w:rPr>
      </w:pPr>
      <w:r>
        <w:rPr>
          <w:rFonts w:ascii="宋体" w:hAnsi="宋体"/>
          <w:sz w:val="24"/>
        </w:rPr>
        <w:t>文物管理的内容</w:t>
      </w:r>
      <w:r>
        <w:rPr>
          <w:rFonts w:hint="eastAsia" w:ascii="宋体" w:hAnsi="宋体"/>
          <w:sz w:val="24"/>
        </w:rPr>
        <w:t>、</w:t>
      </w:r>
      <w:r>
        <w:rPr>
          <w:rFonts w:ascii="宋体" w:hAnsi="宋体"/>
          <w:sz w:val="24"/>
        </w:rPr>
        <w:t>文物保护管理措施</w:t>
      </w:r>
      <w:r>
        <w:rPr>
          <w:rFonts w:hint="eastAsia" w:ascii="宋体" w:hAnsi="宋体"/>
          <w:sz w:val="24"/>
        </w:rPr>
        <w:t>、</w:t>
      </w:r>
      <w:r>
        <w:rPr>
          <w:rFonts w:ascii="宋体" w:hAnsi="宋体"/>
          <w:sz w:val="24"/>
        </w:rPr>
        <w:t>文物管理机构</w:t>
      </w:r>
      <w:r>
        <w:rPr>
          <w:rFonts w:hint="eastAsia" w:ascii="宋体" w:hAnsi="宋体"/>
          <w:sz w:val="24"/>
        </w:rPr>
        <w:t>、</w:t>
      </w:r>
      <w:r>
        <w:rPr>
          <w:rFonts w:ascii="宋体" w:hAnsi="宋体"/>
          <w:sz w:val="24"/>
        </w:rPr>
        <w:t>文物的管理</w:t>
      </w:r>
      <w:r>
        <w:rPr>
          <w:rFonts w:hint="eastAsia" w:ascii="宋体" w:hAnsi="宋体"/>
          <w:sz w:val="24"/>
        </w:rPr>
        <w:t>。</w:t>
      </w:r>
    </w:p>
    <w:p>
      <w:pPr>
        <w:snapToGrid w:val="0"/>
        <w:spacing w:line="360" w:lineRule="auto"/>
        <w:ind w:firstLine="480" w:firstLineChars="200"/>
        <w:rPr>
          <w:rFonts w:hint="eastAsia" w:ascii="宋体" w:hAnsi="宋体"/>
          <w:sz w:val="24"/>
        </w:rPr>
      </w:pPr>
      <w:r>
        <w:rPr>
          <w:rFonts w:ascii="宋体" w:hAnsi="宋体"/>
          <w:sz w:val="24"/>
        </w:rPr>
        <w:t>文物保护技术</w:t>
      </w:r>
      <w:r>
        <w:rPr>
          <w:rFonts w:hint="eastAsia" w:ascii="宋体" w:hAnsi="宋体"/>
          <w:sz w:val="24"/>
        </w:rPr>
        <w:t>。</w:t>
      </w:r>
    </w:p>
    <w:p>
      <w:pPr>
        <w:snapToGrid w:val="0"/>
        <w:spacing w:line="360" w:lineRule="auto"/>
        <w:ind w:firstLine="480" w:firstLineChars="200"/>
        <w:rPr>
          <w:rFonts w:hint="eastAsia" w:ascii="宋体" w:hAnsi="宋体"/>
          <w:sz w:val="24"/>
        </w:rPr>
      </w:pPr>
      <w:r>
        <w:rPr>
          <w:rFonts w:ascii="宋体" w:hAnsi="宋体"/>
          <w:sz w:val="24"/>
        </w:rPr>
        <w:t>历史文化名城的保护与管理</w:t>
      </w:r>
      <w:r>
        <w:rPr>
          <w:rFonts w:hint="eastAsia" w:ascii="宋体" w:hAnsi="宋体"/>
          <w:sz w:val="24"/>
        </w:rPr>
        <w:t>。</w:t>
      </w:r>
    </w:p>
    <w:p>
      <w:pPr>
        <w:snapToGrid w:val="0"/>
        <w:spacing w:line="360" w:lineRule="auto"/>
        <w:ind w:firstLine="480" w:firstLineChars="200"/>
        <w:rPr>
          <w:rFonts w:hint="eastAsia" w:ascii="宋体" w:hAnsi="宋体"/>
          <w:sz w:val="24"/>
        </w:rPr>
      </w:pPr>
      <w:r>
        <w:rPr>
          <w:rFonts w:ascii="宋体" w:hAnsi="宋体"/>
          <w:sz w:val="24"/>
        </w:rPr>
        <w:t>文物工作人员的管理</w:t>
      </w:r>
      <w:r>
        <w:rPr>
          <w:rFonts w:hint="eastAsia" w:ascii="宋体" w:hAnsi="宋体"/>
          <w:sz w:val="24"/>
        </w:rPr>
        <w:t>。</w:t>
      </w:r>
    </w:p>
    <w:p>
      <w:pPr>
        <w:snapToGrid w:val="0"/>
        <w:spacing w:line="360" w:lineRule="auto"/>
        <w:ind w:firstLine="480" w:firstLineChars="200"/>
        <w:rPr>
          <w:rFonts w:hint="eastAsia" w:ascii="宋体" w:hAnsi="宋体"/>
          <w:sz w:val="24"/>
        </w:rPr>
      </w:pPr>
      <w:r>
        <w:rPr>
          <w:rFonts w:ascii="宋体" w:hAnsi="宋体"/>
          <w:sz w:val="24"/>
        </w:rPr>
        <w:t>文物保护的科研与文物保护科技的应用</w:t>
      </w:r>
      <w:r>
        <w:rPr>
          <w:rFonts w:hint="eastAsia" w:ascii="宋体" w:hAnsi="宋体"/>
          <w:sz w:val="24"/>
        </w:rPr>
        <w:t>。</w:t>
      </w:r>
    </w:p>
    <w:p>
      <w:pPr>
        <w:snapToGrid w:val="0"/>
        <w:spacing w:line="360" w:lineRule="auto"/>
        <w:ind w:firstLine="480" w:firstLineChars="200"/>
        <w:rPr>
          <w:rFonts w:hint="eastAsia" w:ascii="宋体" w:hAnsi="宋体"/>
          <w:sz w:val="24"/>
        </w:rPr>
      </w:pPr>
      <w:r>
        <w:rPr>
          <w:rFonts w:ascii="宋体" w:hAnsi="宋体"/>
          <w:sz w:val="24"/>
        </w:rPr>
        <w:t>文物保护方针</w:t>
      </w:r>
      <w:r>
        <w:rPr>
          <w:rFonts w:hint="eastAsia" w:ascii="宋体" w:hAnsi="宋体"/>
          <w:sz w:val="24"/>
        </w:rPr>
        <w:t>。</w:t>
      </w:r>
    </w:p>
    <w:p>
      <w:pPr>
        <w:snapToGrid w:val="0"/>
        <w:spacing w:line="360" w:lineRule="auto"/>
        <w:ind w:firstLine="480" w:firstLineChars="200"/>
        <w:rPr>
          <w:rFonts w:hint="eastAsia" w:ascii="宋体" w:hAnsi="宋体"/>
          <w:sz w:val="24"/>
        </w:rPr>
      </w:pPr>
      <w:r>
        <w:rPr>
          <w:rFonts w:hint="eastAsia" w:ascii="宋体" w:hAnsi="宋体"/>
          <w:sz w:val="24"/>
        </w:rPr>
        <w:t>《中华人民共和国文物保护法》。</w:t>
      </w:r>
    </w:p>
    <w:p>
      <w:pPr>
        <w:snapToGrid w:val="0"/>
        <w:spacing w:line="360" w:lineRule="auto"/>
        <w:ind w:firstLine="480" w:firstLineChars="200"/>
        <w:rPr>
          <w:rFonts w:hint="eastAsia" w:ascii="宋体" w:hAnsi="宋体"/>
          <w:sz w:val="24"/>
        </w:rPr>
      </w:pPr>
    </w:p>
    <w:p>
      <w:pPr>
        <w:snapToGrid w:val="0"/>
        <w:spacing w:line="360" w:lineRule="auto"/>
        <w:ind w:firstLine="482" w:firstLineChars="200"/>
        <w:rPr>
          <w:rFonts w:hint="eastAsia" w:ascii="宋体" w:hAnsi="宋体"/>
          <w:b/>
          <w:sz w:val="24"/>
        </w:rPr>
      </w:pPr>
      <w:r>
        <w:rPr>
          <w:rFonts w:hint="eastAsia" w:ascii="宋体" w:hAnsi="宋体"/>
          <w:b/>
          <w:sz w:val="24"/>
        </w:rPr>
        <w:t>二、博物馆学概论</w:t>
      </w:r>
    </w:p>
    <w:p>
      <w:pPr>
        <w:snapToGrid w:val="0"/>
        <w:spacing w:line="360" w:lineRule="auto"/>
        <w:ind w:firstLine="480" w:firstLineChars="200"/>
        <w:rPr>
          <w:rFonts w:hint="eastAsia" w:ascii="宋体" w:hAnsi="宋体"/>
          <w:sz w:val="24"/>
        </w:rPr>
      </w:pPr>
      <w:r>
        <w:rPr>
          <w:rFonts w:hint="eastAsia" w:ascii="宋体" w:hAnsi="宋体"/>
          <w:sz w:val="24"/>
        </w:rPr>
        <w:t>博物馆学的定义、研究对象和内容。</w:t>
      </w:r>
    </w:p>
    <w:p>
      <w:pPr>
        <w:snapToGrid w:val="0"/>
        <w:spacing w:line="360" w:lineRule="auto"/>
        <w:ind w:firstLine="480" w:firstLineChars="200"/>
        <w:rPr>
          <w:rFonts w:ascii="宋体" w:hAnsi="宋体"/>
          <w:sz w:val="24"/>
        </w:rPr>
      </w:pPr>
      <w:r>
        <w:rPr>
          <w:rFonts w:hint="eastAsia" w:ascii="宋体" w:hAnsi="宋体"/>
          <w:sz w:val="24"/>
        </w:rPr>
        <w:t>博物馆学的学科性质、研究方法。</w:t>
      </w:r>
    </w:p>
    <w:p>
      <w:pPr>
        <w:snapToGrid w:val="0"/>
        <w:spacing w:line="360" w:lineRule="auto"/>
        <w:ind w:firstLine="480" w:firstLineChars="200"/>
        <w:rPr>
          <w:rFonts w:hint="eastAsia" w:ascii="宋体" w:hAnsi="宋体"/>
          <w:sz w:val="24"/>
        </w:rPr>
      </w:pPr>
      <w:r>
        <w:rPr>
          <w:rFonts w:hint="eastAsia" w:ascii="宋体" w:hAnsi="宋体"/>
          <w:sz w:val="24"/>
        </w:rPr>
        <w:t>博物馆学简史。</w:t>
      </w:r>
    </w:p>
    <w:p>
      <w:pPr>
        <w:snapToGrid w:val="0"/>
        <w:spacing w:line="360" w:lineRule="auto"/>
        <w:ind w:firstLine="480" w:firstLineChars="200"/>
        <w:rPr>
          <w:rFonts w:hint="eastAsia" w:ascii="宋体" w:hAnsi="宋体"/>
          <w:sz w:val="24"/>
        </w:rPr>
      </w:pPr>
      <w:r>
        <w:rPr>
          <w:rFonts w:hint="eastAsia" w:ascii="宋体" w:hAnsi="宋体"/>
          <w:sz w:val="24"/>
        </w:rPr>
        <w:t>博物馆的概念、特征、功能、类型。</w:t>
      </w:r>
    </w:p>
    <w:p>
      <w:pPr>
        <w:snapToGrid w:val="0"/>
        <w:spacing w:line="360" w:lineRule="auto"/>
        <w:ind w:firstLine="480" w:firstLineChars="200"/>
        <w:rPr>
          <w:rFonts w:hint="eastAsia" w:ascii="宋体" w:hAnsi="宋体"/>
          <w:sz w:val="24"/>
        </w:rPr>
      </w:pPr>
      <w:r>
        <w:rPr>
          <w:rFonts w:ascii="宋体" w:hAnsi="宋体"/>
          <w:sz w:val="24"/>
        </w:rPr>
        <w:t>博物馆发展史</w:t>
      </w:r>
      <w:r>
        <w:rPr>
          <w:rFonts w:hint="eastAsia" w:ascii="宋体" w:hAnsi="宋体"/>
          <w:sz w:val="24"/>
        </w:rPr>
        <w:t>。</w:t>
      </w:r>
      <w:r>
        <w:rPr>
          <w:rFonts w:ascii="宋体" w:hAnsi="宋体"/>
          <w:sz w:val="24"/>
        </w:rPr>
        <w:tab/>
      </w:r>
    </w:p>
    <w:p>
      <w:pPr>
        <w:snapToGrid w:val="0"/>
        <w:spacing w:line="360" w:lineRule="auto"/>
        <w:ind w:firstLine="480" w:firstLineChars="200"/>
        <w:rPr>
          <w:rFonts w:hint="eastAsia" w:ascii="宋体" w:hAnsi="宋体"/>
          <w:sz w:val="24"/>
        </w:rPr>
      </w:pPr>
      <w:r>
        <w:rPr>
          <w:rFonts w:hint="eastAsia" w:ascii="宋体" w:hAnsi="宋体"/>
          <w:sz w:val="24"/>
        </w:rPr>
        <w:t>博物馆藏品的定义、搜集、鉴定的主要任务。</w:t>
      </w:r>
    </w:p>
    <w:p>
      <w:pPr>
        <w:snapToGrid w:val="0"/>
        <w:spacing w:line="360" w:lineRule="auto"/>
        <w:ind w:firstLine="480" w:firstLineChars="200"/>
        <w:rPr>
          <w:rFonts w:hint="eastAsia" w:ascii="宋体" w:hAnsi="宋体"/>
          <w:sz w:val="24"/>
        </w:rPr>
      </w:pPr>
      <w:r>
        <w:rPr>
          <w:rFonts w:hint="eastAsia" w:ascii="宋体" w:hAnsi="宋体"/>
          <w:sz w:val="24"/>
        </w:rPr>
        <w:t>藏品征集的主要途径。藏品定名。藏品定级。</w:t>
      </w:r>
    </w:p>
    <w:p>
      <w:pPr>
        <w:snapToGrid w:val="0"/>
        <w:spacing w:line="360" w:lineRule="auto"/>
        <w:ind w:firstLine="480" w:firstLineChars="200"/>
        <w:rPr>
          <w:rFonts w:hint="eastAsia" w:ascii="宋体" w:hAnsi="宋体"/>
          <w:sz w:val="24"/>
        </w:rPr>
      </w:pPr>
      <w:r>
        <w:rPr>
          <w:rFonts w:hint="eastAsia" w:ascii="宋体" w:hAnsi="宋体"/>
          <w:sz w:val="24"/>
        </w:rPr>
        <w:t>博物馆藏品管理的目的、要求。</w:t>
      </w:r>
    </w:p>
    <w:p>
      <w:pPr>
        <w:snapToGrid w:val="0"/>
        <w:spacing w:line="360" w:lineRule="auto"/>
        <w:ind w:firstLine="480" w:firstLineChars="200"/>
        <w:rPr>
          <w:rFonts w:hint="eastAsia" w:ascii="宋体" w:hAnsi="宋体"/>
          <w:sz w:val="24"/>
        </w:rPr>
      </w:pPr>
      <w:r>
        <w:rPr>
          <w:rFonts w:hint="eastAsia" w:ascii="宋体" w:hAnsi="宋体"/>
          <w:sz w:val="24"/>
        </w:rPr>
        <w:t>博物馆藏品数字化管理的概念、原理和意义。</w:t>
      </w:r>
    </w:p>
    <w:p>
      <w:pPr>
        <w:snapToGrid w:val="0"/>
        <w:spacing w:line="360" w:lineRule="auto"/>
        <w:ind w:firstLine="480" w:firstLineChars="200"/>
        <w:rPr>
          <w:rFonts w:hint="eastAsia" w:ascii="宋体" w:hAnsi="宋体"/>
          <w:sz w:val="24"/>
        </w:rPr>
      </w:pPr>
      <w:r>
        <w:rPr>
          <w:rFonts w:hint="eastAsia" w:ascii="宋体" w:hAnsi="宋体"/>
          <w:sz w:val="24"/>
        </w:rPr>
        <w:t>博物馆陈列与展览的定义与区别。陈列的基本原则。陈列工作的基本程序。</w:t>
      </w:r>
    </w:p>
    <w:p>
      <w:pPr>
        <w:snapToGrid w:val="0"/>
        <w:spacing w:line="360" w:lineRule="auto"/>
        <w:ind w:firstLine="480" w:firstLineChars="200"/>
        <w:rPr>
          <w:rFonts w:hint="eastAsia" w:ascii="宋体" w:hAnsi="宋体"/>
          <w:sz w:val="24"/>
        </w:rPr>
      </w:pPr>
      <w:r>
        <w:rPr>
          <w:rFonts w:hint="eastAsia" w:ascii="宋体" w:hAnsi="宋体"/>
          <w:sz w:val="24"/>
        </w:rPr>
        <w:t>博物馆陈列方法。博物馆社会教育与服务方式方法。</w:t>
      </w:r>
    </w:p>
    <w:p>
      <w:pPr>
        <w:snapToGrid w:val="0"/>
        <w:spacing w:line="360" w:lineRule="auto"/>
        <w:ind w:firstLine="480" w:firstLineChars="200"/>
        <w:rPr>
          <w:rFonts w:hint="eastAsia" w:ascii="宋体" w:hAnsi="宋体"/>
          <w:sz w:val="24"/>
        </w:rPr>
      </w:pPr>
      <w:r>
        <w:rPr>
          <w:rFonts w:hint="eastAsia" w:ascii="宋体" w:hAnsi="宋体"/>
          <w:sz w:val="24"/>
        </w:rPr>
        <w:t>博物馆观众。“目标观众群”。观众调查研究方法。博物馆之友。</w:t>
      </w:r>
    </w:p>
    <w:p>
      <w:pPr>
        <w:snapToGrid w:val="0"/>
        <w:spacing w:line="360" w:lineRule="auto"/>
        <w:ind w:firstLine="480" w:firstLineChars="200"/>
        <w:rPr>
          <w:rFonts w:hint="eastAsia" w:ascii="宋体" w:hAnsi="宋体"/>
          <w:sz w:val="24"/>
        </w:rPr>
      </w:pPr>
      <w:r>
        <w:rPr>
          <w:rFonts w:hint="eastAsia" w:ascii="宋体" w:hAnsi="宋体"/>
          <w:sz w:val="24"/>
        </w:rPr>
        <w:t>博物馆的科学研究。</w:t>
      </w:r>
    </w:p>
    <w:p>
      <w:pPr>
        <w:snapToGrid w:val="0"/>
        <w:spacing w:line="360" w:lineRule="auto"/>
        <w:ind w:firstLine="480" w:firstLineChars="200"/>
        <w:rPr>
          <w:rFonts w:hint="eastAsia" w:ascii="宋体" w:hAnsi="宋体"/>
          <w:sz w:val="24"/>
        </w:rPr>
      </w:pPr>
      <w:r>
        <w:rPr>
          <w:rFonts w:hint="eastAsia" w:ascii="宋体" w:hAnsi="宋体"/>
          <w:sz w:val="24"/>
        </w:rPr>
        <w:t>博物馆管理体制与法规。博物馆人事管理和博物馆经费管理。</w:t>
      </w:r>
    </w:p>
    <w:p>
      <w:pPr>
        <w:snapToGrid w:val="0"/>
        <w:spacing w:line="360" w:lineRule="auto"/>
        <w:ind w:firstLine="480" w:firstLineChars="200"/>
        <w:rPr>
          <w:rFonts w:hint="eastAsia" w:ascii="宋体" w:hAnsi="宋体"/>
          <w:sz w:val="24"/>
        </w:rPr>
      </w:pPr>
      <w:r>
        <w:rPr>
          <w:rFonts w:hint="eastAsia" w:ascii="宋体" w:hAnsi="宋体"/>
          <w:sz w:val="24"/>
        </w:rPr>
        <w:t>数字博物馆的概念、功能、意义、要素、分类和特点。</w:t>
      </w:r>
    </w:p>
    <w:p>
      <w:pPr>
        <w:snapToGrid w:val="0"/>
        <w:spacing w:line="360" w:lineRule="auto"/>
        <w:ind w:firstLine="480" w:firstLineChars="200"/>
        <w:rPr>
          <w:rFonts w:hint="eastAsia" w:ascii="宋体" w:hAnsi="宋体"/>
          <w:sz w:val="24"/>
        </w:rPr>
      </w:pPr>
    </w:p>
    <w:p>
      <w:pPr>
        <w:snapToGrid w:val="0"/>
        <w:spacing w:line="360" w:lineRule="auto"/>
        <w:ind w:firstLine="482" w:firstLineChars="200"/>
        <w:rPr>
          <w:rFonts w:hint="eastAsia" w:ascii="宋体" w:hAnsi="宋体"/>
          <w:b/>
          <w:sz w:val="24"/>
        </w:rPr>
      </w:pPr>
      <w:r>
        <w:rPr>
          <w:rFonts w:hint="eastAsia" w:ascii="宋体" w:hAnsi="宋体"/>
          <w:b/>
          <w:sz w:val="24"/>
        </w:rPr>
        <w:t>三、考古学概论</w:t>
      </w:r>
    </w:p>
    <w:p>
      <w:pPr>
        <w:snapToGrid w:val="0"/>
        <w:spacing w:line="360" w:lineRule="auto"/>
        <w:ind w:firstLine="480" w:firstLineChars="200"/>
        <w:rPr>
          <w:rFonts w:hint="eastAsia" w:ascii="宋体" w:hAnsi="宋体"/>
          <w:sz w:val="24"/>
        </w:rPr>
      </w:pPr>
      <w:r>
        <w:rPr>
          <w:rFonts w:hint="eastAsia" w:ascii="宋体" w:hAnsi="宋体"/>
          <w:sz w:val="24"/>
        </w:rPr>
        <w:t>考古学的对象和任务。考古学的诞生和发展。</w:t>
      </w:r>
    </w:p>
    <w:p>
      <w:pPr>
        <w:snapToGrid w:val="0"/>
        <w:spacing w:line="360" w:lineRule="auto"/>
        <w:ind w:firstLine="480" w:firstLineChars="200"/>
        <w:rPr>
          <w:rFonts w:hint="eastAsia" w:ascii="宋体" w:hAnsi="宋体"/>
          <w:sz w:val="24"/>
        </w:rPr>
      </w:pPr>
      <w:r>
        <w:rPr>
          <w:rFonts w:hint="eastAsia" w:ascii="宋体" w:hAnsi="宋体"/>
          <w:sz w:val="24"/>
        </w:rPr>
        <w:t>考古学分支与种类。考古的年代学。考古发掘。遗址的类型。考古材料的整理。考古学的阐释。</w:t>
      </w:r>
    </w:p>
    <w:p>
      <w:pPr>
        <w:snapToGrid w:val="0"/>
        <w:spacing w:line="360" w:lineRule="auto"/>
        <w:ind w:firstLine="480" w:firstLineChars="200"/>
        <w:rPr>
          <w:rFonts w:hint="eastAsia" w:ascii="宋体" w:hAnsi="宋体"/>
          <w:sz w:val="24"/>
        </w:rPr>
      </w:pPr>
      <w:r>
        <w:rPr>
          <w:rFonts w:hint="eastAsia" w:ascii="宋体" w:hAnsi="宋体"/>
          <w:sz w:val="24"/>
        </w:rPr>
        <w:t>中国考古学知识：人类起源和旧石器文化，各时期重要的古人类化石，旧石器早、中晚期代表性文化。黄河流域、长江流域各时期的主要考古学文化，各考古学文化的年代范围、地理分布，主要的文化特征如陶器、石器、玉器、经济形态、聚落分布和葬俗等。夏商周三代主要考古学文化及其时空框架，主要文化的特点如陶器、铜器、玉器，主要城址和墓葬。秦汉至宋元时期的城址和重要墓葬特点，玉器、铁器、金银器，陶瓷考古，佛教考古，建筑考古等。</w:t>
      </w:r>
    </w:p>
    <w:p>
      <w:pPr>
        <w:snapToGrid w:val="0"/>
        <w:spacing w:line="360" w:lineRule="auto"/>
        <w:ind w:firstLine="480" w:firstLineChars="200"/>
        <w:rPr>
          <w:rFonts w:hint="eastAsia" w:ascii="宋体" w:hAnsi="宋体"/>
          <w:sz w:val="24"/>
        </w:rPr>
      </w:pPr>
      <w:r>
        <w:rPr>
          <w:rFonts w:hint="eastAsia" w:ascii="宋体" w:hAnsi="宋体"/>
          <w:sz w:val="24"/>
        </w:rPr>
        <w:t>打制石器的技术和主要类型，旧石器技术的发展。磨制石器的发展和主要类型及功能。两种石器技术原料、加工、和分析研究的特点。陶器加工的特点，技术的变迁，原料处理、形制特征、加工技术与用途的关系，手工、慢轮和快轮的区别与意义。铜器和铁器的生产、种类、用途。</w:t>
      </w:r>
    </w:p>
    <w:p>
      <w:pPr>
        <w:snapToGrid w:val="0"/>
        <w:spacing w:line="360" w:lineRule="auto"/>
        <w:ind w:firstLine="480" w:firstLineChars="200"/>
        <w:rPr>
          <w:rFonts w:hint="eastAsia" w:ascii="宋体" w:hAnsi="宋体"/>
          <w:sz w:val="24"/>
        </w:rPr>
      </w:pPr>
      <w:r>
        <w:rPr>
          <w:rFonts w:hint="eastAsia" w:ascii="宋体" w:hAnsi="宋体"/>
          <w:sz w:val="24"/>
        </w:rPr>
        <w:t>重建历史：重建史前生计与社会。探索古代人类的思想。</w:t>
      </w:r>
    </w:p>
    <w:p>
      <w:pPr>
        <w:snapToGrid w:val="0"/>
        <w:spacing w:line="360" w:lineRule="auto"/>
        <w:ind w:firstLine="480" w:firstLineChars="200"/>
        <w:rPr>
          <w:rFonts w:hint="eastAsia" w:ascii="宋体" w:hAnsi="宋体"/>
          <w:sz w:val="24"/>
        </w:rPr>
      </w:pPr>
      <w:r>
        <w:rPr>
          <w:rFonts w:hint="eastAsia" w:ascii="宋体" w:hAnsi="宋体"/>
          <w:sz w:val="24"/>
        </w:rPr>
        <w:t>考古发掘、保护与利用。</w:t>
      </w:r>
    </w:p>
    <w:p>
      <w:pPr>
        <w:snapToGrid w:val="0"/>
        <w:spacing w:line="360" w:lineRule="auto"/>
        <w:ind w:firstLine="480" w:firstLineChars="200"/>
        <w:rPr>
          <w:rFonts w:hint="eastAsia" w:ascii="宋体" w:hAnsi="宋体"/>
          <w:sz w:val="24"/>
        </w:rPr>
      </w:pPr>
    </w:p>
    <w:p>
      <w:pPr>
        <w:snapToGrid w:val="0"/>
        <w:spacing w:line="360" w:lineRule="auto"/>
        <w:ind w:firstLine="482" w:firstLineChars="200"/>
        <w:rPr>
          <w:rFonts w:hint="eastAsia" w:ascii="宋体" w:hAnsi="宋体"/>
          <w:b/>
          <w:sz w:val="24"/>
        </w:rPr>
      </w:pPr>
      <w:r>
        <w:rPr>
          <w:rFonts w:hint="eastAsia" w:ascii="宋体" w:hAnsi="宋体"/>
          <w:b/>
          <w:sz w:val="24"/>
        </w:rPr>
        <w:t>四、文物保护学概论</w:t>
      </w:r>
    </w:p>
    <w:p>
      <w:pPr>
        <w:snapToGrid w:val="0"/>
        <w:spacing w:line="360" w:lineRule="auto"/>
        <w:ind w:firstLine="480" w:firstLineChars="200"/>
        <w:rPr>
          <w:rFonts w:hint="eastAsia" w:ascii="宋体" w:hAnsi="宋体"/>
          <w:sz w:val="24"/>
        </w:rPr>
      </w:pPr>
      <w:r>
        <w:rPr>
          <w:rFonts w:hint="eastAsia" w:ascii="宋体" w:hAnsi="宋体"/>
          <w:sz w:val="24"/>
        </w:rPr>
        <w:t>博物馆环境学的基础知识、基本概念、基本理论和环境对于器物毁坏的影响。</w:t>
      </w:r>
    </w:p>
    <w:p>
      <w:pPr>
        <w:snapToGrid w:val="0"/>
        <w:spacing w:line="360" w:lineRule="auto"/>
        <w:ind w:firstLine="480" w:firstLineChars="200"/>
        <w:rPr>
          <w:rFonts w:hint="eastAsia" w:ascii="宋体" w:hAnsi="宋体"/>
          <w:sz w:val="24"/>
        </w:rPr>
      </w:pPr>
      <w:r>
        <w:rPr>
          <w:rFonts w:hint="eastAsia" w:ascii="宋体" w:hAnsi="宋体"/>
          <w:sz w:val="24"/>
        </w:rPr>
        <w:t>文物的现代科技断代的主要方法。</w:t>
      </w:r>
    </w:p>
    <w:p>
      <w:pPr>
        <w:snapToGrid w:val="0"/>
        <w:spacing w:line="360" w:lineRule="auto"/>
        <w:ind w:firstLine="480" w:firstLineChars="200"/>
        <w:rPr>
          <w:rFonts w:hint="eastAsia" w:ascii="宋体" w:hAnsi="宋体"/>
          <w:sz w:val="24"/>
        </w:rPr>
      </w:pPr>
      <w:r>
        <w:rPr>
          <w:rFonts w:hint="eastAsia" w:ascii="宋体" w:hAnsi="宋体"/>
          <w:sz w:val="24"/>
        </w:rPr>
        <w:t>文物材质和结构常用的现代分析方法。</w:t>
      </w:r>
    </w:p>
    <w:p>
      <w:pPr>
        <w:snapToGrid w:val="0"/>
        <w:spacing w:line="360" w:lineRule="auto"/>
        <w:ind w:firstLine="480" w:firstLineChars="200"/>
        <w:rPr>
          <w:rFonts w:hint="eastAsia" w:ascii="宋体" w:hAnsi="宋体"/>
          <w:sz w:val="24"/>
        </w:rPr>
      </w:pPr>
      <w:r>
        <w:rPr>
          <w:rFonts w:hint="eastAsia" w:ascii="宋体" w:hAnsi="宋体"/>
          <w:sz w:val="24"/>
        </w:rPr>
        <w:t>国际通用的文物保护和修复的原则。</w:t>
      </w:r>
    </w:p>
    <w:p>
      <w:pPr>
        <w:snapToGrid w:val="0"/>
        <w:spacing w:line="360" w:lineRule="auto"/>
        <w:ind w:firstLine="480" w:firstLineChars="200"/>
        <w:rPr>
          <w:rFonts w:hint="eastAsia" w:ascii="宋体" w:hAnsi="宋体"/>
          <w:sz w:val="24"/>
        </w:rPr>
      </w:pPr>
      <w:r>
        <w:rPr>
          <w:rFonts w:hint="eastAsia" w:ascii="宋体" w:hAnsi="宋体"/>
          <w:sz w:val="24"/>
        </w:rPr>
        <w:t>运用文物保护学的基本知识和保护原则来分析和解决一些保护的现实问题。</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lang/>
      </w:rPr>
      <w:t>1</w:t>
    </w:r>
    <w:r>
      <w:rPr>
        <w:rStyle w:val="1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5B"/>
    <w:rsid w:val="000009D0"/>
    <w:rsid w:val="00001458"/>
    <w:rsid w:val="00001BAC"/>
    <w:rsid w:val="000051F8"/>
    <w:rsid w:val="00006C5C"/>
    <w:rsid w:val="0001103C"/>
    <w:rsid w:val="0001545D"/>
    <w:rsid w:val="000378B9"/>
    <w:rsid w:val="000518A0"/>
    <w:rsid w:val="000542FA"/>
    <w:rsid w:val="000624C9"/>
    <w:rsid w:val="000666A6"/>
    <w:rsid w:val="00072011"/>
    <w:rsid w:val="0007342A"/>
    <w:rsid w:val="00077E52"/>
    <w:rsid w:val="00082320"/>
    <w:rsid w:val="00086286"/>
    <w:rsid w:val="0009302D"/>
    <w:rsid w:val="000A3F78"/>
    <w:rsid w:val="000C2D65"/>
    <w:rsid w:val="000C5BA6"/>
    <w:rsid w:val="000C6022"/>
    <w:rsid w:val="000C7B4C"/>
    <w:rsid w:val="000D13AF"/>
    <w:rsid w:val="000D33C8"/>
    <w:rsid w:val="000E0ABC"/>
    <w:rsid w:val="000E13EA"/>
    <w:rsid w:val="001024EE"/>
    <w:rsid w:val="00103D8D"/>
    <w:rsid w:val="00111B57"/>
    <w:rsid w:val="00117224"/>
    <w:rsid w:val="00121217"/>
    <w:rsid w:val="001338DA"/>
    <w:rsid w:val="00135ED9"/>
    <w:rsid w:val="00143216"/>
    <w:rsid w:val="001435BD"/>
    <w:rsid w:val="00145801"/>
    <w:rsid w:val="0014643F"/>
    <w:rsid w:val="00156753"/>
    <w:rsid w:val="00156AAF"/>
    <w:rsid w:val="001666AF"/>
    <w:rsid w:val="0016772B"/>
    <w:rsid w:val="00172AC6"/>
    <w:rsid w:val="00172C23"/>
    <w:rsid w:val="001829E4"/>
    <w:rsid w:val="00183554"/>
    <w:rsid w:val="001955C7"/>
    <w:rsid w:val="001B4971"/>
    <w:rsid w:val="001C4EE8"/>
    <w:rsid w:val="001E477F"/>
    <w:rsid w:val="001E74D4"/>
    <w:rsid w:val="001F2DCD"/>
    <w:rsid w:val="001F4A61"/>
    <w:rsid w:val="00200040"/>
    <w:rsid w:val="00207BFA"/>
    <w:rsid w:val="00217BE5"/>
    <w:rsid w:val="00225BA5"/>
    <w:rsid w:val="002266F7"/>
    <w:rsid w:val="00241B96"/>
    <w:rsid w:val="002423DD"/>
    <w:rsid w:val="00252019"/>
    <w:rsid w:val="002543C8"/>
    <w:rsid w:val="00270C41"/>
    <w:rsid w:val="00275D65"/>
    <w:rsid w:val="00287501"/>
    <w:rsid w:val="002A738A"/>
    <w:rsid w:val="002A7CDA"/>
    <w:rsid w:val="002B05F8"/>
    <w:rsid w:val="002B70FD"/>
    <w:rsid w:val="002C3293"/>
    <w:rsid w:val="002D1751"/>
    <w:rsid w:val="002F06F2"/>
    <w:rsid w:val="002F46DA"/>
    <w:rsid w:val="002F6E97"/>
    <w:rsid w:val="00301CAE"/>
    <w:rsid w:val="0030211D"/>
    <w:rsid w:val="00303038"/>
    <w:rsid w:val="00304287"/>
    <w:rsid w:val="00304BC8"/>
    <w:rsid w:val="00306C14"/>
    <w:rsid w:val="00316567"/>
    <w:rsid w:val="00324CD9"/>
    <w:rsid w:val="00326852"/>
    <w:rsid w:val="00332F78"/>
    <w:rsid w:val="003354E6"/>
    <w:rsid w:val="00336D48"/>
    <w:rsid w:val="00337A6F"/>
    <w:rsid w:val="00342ADF"/>
    <w:rsid w:val="00344E6C"/>
    <w:rsid w:val="00346657"/>
    <w:rsid w:val="003536E9"/>
    <w:rsid w:val="00366259"/>
    <w:rsid w:val="00375F35"/>
    <w:rsid w:val="00377042"/>
    <w:rsid w:val="003775BB"/>
    <w:rsid w:val="003835BA"/>
    <w:rsid w:val="0038755D"/>
    <w:rsid w:val="00392567"/>
    <w:rsid w:val="00393C75"/>
    <w:rsid w:val="003A3C02"/>
    <w:rsid w:val="003A66B7"/>
    <w:rsid w:val="003A6B00"/>
    <w:rsid w:val="003B099A"/>
    <w:rsid w:val="003B1154"/>
    <w:rsid w:val="003C3F63"/>
    <w:rsid w:val="003D730D"/>
    <w:rsid w:val="003E6782"/>
    <w:rsid w:val="003F1460"/>
    <w:rsid w:val="003F3087"/>
    <w:rsid w:val="00402E38"/>
    <w:rsid w:val="004045C0"/>
    <w:rsid w:val="004052C0"/>
    <w:rsid w:val="00406E8B"/>
    <w:rsid w:val="00414EB1"/>
    <w:rsid w:val="004166DB"/>
    <w:rsid w:val="00416C5F"/>
    <w:rsid w:val="00421495"/>
    <w:rsid w:val="00423042"/>
    <w:rsid w:val="0044256E"/>
    <w:rsid w:val="0044454F"/>
    <w:rsid w:val="00461578"/>
    <w:rsid w:val="004833F4"/>
    <w:rsid w:val="00490629"/>
    <w:rsid w:val="004A1C46"/>
    <w:rsid w:val="004A410C"/>
    <w:rsid w:val="004A613A"/>
    <w:rsid w:val="004B44DE"/>
    <w:rsid w:val="004D24F3"/>
    <w:rsid w:val="004E29E3"/>
    <w:rsid w:val="004E5CD9"/>
    <w:rsid w:val="004F0D2B"/>
    <w:rsid w:val="004F0FF1"/>
    <w:rsid w:val="004F373E"/>
    <w:rsid w:val="004F44F4"/>
    <w:rsid w:val="004F5883"/>
    <w:rsid w:val="00501AB5"/>
    <w:rsid w:val="00533E98"/>
    <w:rsid w:val="00535863"/>
    <w:rsid w:val="00535927"/>
    <w:rsid w:val="00540ECA"/>
    <w:rsid w:val="0055794D"/>
    <w:rsid w:val="005673F5"/>
    <w:rsid w:val="00571004"/>
    <w:rsid w:val="00573533"/>
    <w:rsid w:val="005745DC"/>
    <w:rsid w:val="00577381"/>
    <w:rsid w:val="00577768"/>
    <w:rsid w:val="0058771D"/>
    <w:rsid w:val="005A0BAE"/>
    <w:rsid w:val="005A0E3F"/>
    <w:rsid w:val="005E42A3"/>
    <w:rsid w:val="005E4A78"/>
    <w:rsid w:val="00603AAF"/>
    <w:rsid w:val="006122A2"/>
    <w:rsid w:val="0062539E"/>
    <w:rsid w:val="00626A0B"/>
    <w:rsid w:val="00631564"/>
    <w:rsid w:val="0063552D"/>
    <w:rsid w:val="00637BAE"/>
    <w:rsid w:val="00640E3D"/>
    <w:rsid w:val="00656714"/>
    <w:rsid w:val="006629F3"/>
    <w:rsid w:val="006674F9"/>
    <w:rsid w:val="006863B2"/>
    <w:rsid w:val="006876C3"/>
    <w:rsid w:val="006910AA"/>
    <w:rsid w:val="006A635D"/>
    <w:rsid w:val="006B0D03"/>
    <w:rsid w:val="006B1DC3"/>
    <w:rsid w:val="006C6E6E"/>
    <w:rsid w:val="006D0413"/>
    <w:rsid w:val="006D3253"/>
    <w:rsid w:val="006D5BBA"/>
    <w:rsid w:val="007000A3"/>
    <w:rsid w:val="007001A0"/>
    <w:rsid w:val="007001A9"/>
    <w:rsid w:val="007064B6"/>
    <w:rsid w:val="00721C99"/>
    <w:rsid w:val="0074260F"/>
    <w:rsid w:val="00744D25"/>
    <w:rsid w:val="00751006"/>
    <w:rsid w:val="00752AA0"/>
    <w:rsid w:val="00754B8D"/>
    <w:rsid w:val="007564FB"/>
    <w:rsid w:val="00763F94"/>
    <w:rsid w:val="00770568"/>
    <w:rsid w:val="007721BD"/>
    <w:rsid w:val="00777566"/>
    <w:rsid w:val="00781574"/>
    <w:rsid w:val="00792635"/>
    <w:rsid w:val="007A253E"/>
    <w:rsid w:val="007A7439"/>
    <w:rsid w:val="007C0631"/>
    <w:rsid w:val="007C5FC1"/>
    <w:rsid w:val="007C6DE3"/>
    <w:rsid w:val="007C7FB7"/>
    <w:rsid w:val="007D1892"/>
    <w:rsid w:val="007D3782"/>
    <w:rsid w:val="007E1E2C"/>
    <w:rsid w:val="007E51D3"/>
    <w:rsid w:val="0081183B"/>
    <w:rsid w:val="008118AC"/>
    <w:rsid w:val="008132AE"/>
    <w:rsid w:val="0081362B"/>
    <w:rsid w:val="00817C59"/>
    <w:rsid w:val="008319B9"/>
    <w:rsid w:val="00835860"/>
    <w:rsid w:val="0084169B"/>
    <w:rsid w:val="00842B01"/>
    <w:rsid w:val="00842E0F"/>
    <w:rsid w:val="00851A64"/>
    <w:rsid w:val="00855665"/>
    <w:rsid w:val="00863853"/>
    <w:rsid w:val="00866BC8"/>
    <w:rsid w:val="00870781"/>
    <w:rsid w:val="00872572"/>
    <w:rsid w:val="0087747F"/>
    <w:rsid w:val="0088584A"/>
    <w:rsid w:val="00886944"/>
    <w:rsid w:val="00887FCD"/>
    <w:rsid w:val="00897AF1"/>
    <w:rsid w:val="008A115B"/>
    <w:rsid w:val="008A501E"/>
    <w:rsid w:val="008B54A5"/>
    <w:rsid w:val="008B75D8"/>
    <w:rsid w:val="008D10CC"/>
    <w:rsid w:val="008D75AF"/>
    <w:rsid w:val="008F1EE2"/>
    <w:rsid w:val="008F4DEF"/>
    <w:rsid w:val="008F5463"/>
    <w:rsid w:val="008F7B4E"/>
    <w:rsid w:val="0090179D"/>
    <w:rsid w:val="00922B93"/>
    <w:rsid w:val="00923465"/>
    <w:rsid w:val="0097089F"/>
    <w:rsid w:val="00982DE2"/>
    <w:rsid w:val="00983D3E"/>
    <w:rsid w:val="009A1081"/>
    <w:rsid w:val="009B62A2"/>
    <w:rsid w:val="009B65AC"/>
    <w:rsid w:val="009D70C1"/>
    <w:rsid w:val="009E72CA"/>
    <w:rsid w:val="009F2D62"/>
    <w:rsid w:val="00A03FE6"/>
    <w:rsid w:val="00A13B15"/>
    <w:rsid w:val="00A1521E"/>
    <w:rsid w:val="00A313E8"/>
    <w:rsid w:val="00A438E2"/>
    <w:rsid w:val="00A44286"/>
    <w:rsid w:val="00A44531"/>
    <w:rsid w:val="00A5419B"/>
    <w:rsid w:val="00A63054"/>
    <w:rsid w:val="00A65DB2"/>
    <w:rsid w:val="00A7475A"/>
    <w:rsid w:val="00A8182C"/>
    <w:rsid w:val="00A821F6"/>
    <w:rsid w:val="00A85CE3"/>
    <w:rsid w:val="00A864C1"/>
    <w:rsid w:val="00A947BD"/>
    <w:rsid w:val="00AA29B0"/>
    <w:rsid w:val="00AB667A"/>
    <w:rsid w:val="00AB70BA"/>
    <w:rsid w:val="00AC0C1A"/>
    <w:rsid w:val="00AD3167"/>
    <w:rsid w:val="00AD540D"/>
    <w:rsid w:val="00AE2521"/>
    <w:rsid w:val="00AF456C"/>
    <w:rsid w:val="00AF790B"/>
    <w:rsid w:val="00B009D3"/>
    <w:rsid w:val="00B041AF"/>
    <w:rsid w:val="00B0636E"/>
    <w:rsid w:val="00B0663A"/>
    <w:rsid w:val="00B11D08"/>
    <w:rsid w:val="00B227CC"/>
    <w:rsid w:val="00B438B2"/>
    <w:rsid w:val="00B5003C"/>
    <w:rsid w:val="00B75C63"/>
    <w:rsid w:val="00B8210A"/>
    <w:rsid w:val="00B82B32"/>
    <w:rsid w:val="00B87387"/>
    <w:rsid w:val="00B87946"/>
    <w:rsid w:val="00B904B8"/>
    <w:rsid w:val="00BA1B34"/>
    <w:rsid w:val="00BA2826"/>
    <w:rsid w:val="00BA39A6"/>
    <w:rsid w:val="00BB44B2"/>
    <w:rsid w:val="00BC6E5B"/>
    <w:rsid w:val="00BD508F"/>
    <w:rsid w:val="00BE3A24"/>
    <w:rsid w:val="00BF51AB"/>
    <w:rsid w:val="00C014A0"/>
    <w:rsid w:val="00C04C98"/>
    <w:rsid w:val="00C157DB"/>
    <w:rsid w:val="00C204FA"/>
    <w:rsid w:val="00C30F51"/>
    <w:rsid w:val="00C320E6"/>
    <w:rsid w:val="00C321E9"/>
    <w:rsid w:val="00C35CDC"/>
    <w:rsid w:val="00C42860"/>
    <w:rsid w:val="00C60729"/>
    <w:rsid w:val="00C714F7"/>
    <w:rsid w:val="00C73BDD"/>
    <w:rsid w:val="00C76A1E"/>
    <w:rsid w:val="00C77F81"/>
    <w:rsid w:val="00C85D26"/>
    <w:rsid w:val="00C90C5E"/>
    <w:rsid w:val="00C93385"/>
    <w:rsid w:val="00C96C4C"/>
    <w:rsid w:val="00C9712E"/>
    <w:rsid w:val="00CA1E06"/>
    <w:rsid w:val="00CA32DA"/>
    <w:rsid w:val="00CA3892"/>
    <w:rsid w:val="00CA68EC"/>
    <w:rsid w:val="00CA7A2A"/>
    <w:rsid w:val="00CB3DED"/>
    <w:rsid w:val="00CC73CF"/>
    <w:rsid w:val="00CD71E2"/>
    <w:rsid w:val="00CF4B42"/>
    <w:rsid w:val="00D0433C"/>
    <w:rsid w:val="00D11C39"/>
    <w:rsid w:val="00D46D3A"/>
    <w:rsid w:val="00D572C1"/>
    <w:rsid w:val="00D6776C"/>
    <w:rsid w:val="00D70B85"/>
    <w:rsid w:val="00D745E7"/>
    <w:rsid w:val="00D758B4"/>
    <w:rsid w:val="00D90BBD"/>
    <w:rsid w:val="00D94D3E"/>
    <w:rsid w:val="00D94EED"/>
    <w:rsid w:val="00DA1732"/>
    <w:rsid w:val="00DC540F"/>
    <w:rsid w:val="00DE74E0"/>
    <w:rsid w:val="00DF185A"/>
    <w:rsid w:val="00DF1D3A"/>
    <w:rsid w:val="00DF5427"/>
    <w:rsid w:val="00E14CA3"/>
    <w:rsid w:val="00E240BE"/>
    <w:rsid w:val="00E30609"/>
    <w:rsid w:val="00E334D4"/>
    <w:rsid w:val="00E44B7E"/>
    <w:rsid w:val="00E469B0"/>
    <w:rsid w:val="00E60B30"/>
    <w:rsid w:val="00E741E0"/>
    <w:rsid w:val="00E74239"/>
    <w:rsid w:val="00E904DD"/>
    <w:rsid w:val="00EA24A9"/>
    <w:rsid w:val="00EC2777"/>
    <w:rsid w:val="00EC4749"/>
    <w:rsid w:val="00ED4132"/>
    <w:rsid w:val="00EE3A7B"/>
    <w:rsid w:val="00EE6146"/>
    <w:rsid w:val="00F03A47"/>
    <w:rsid w:val="00F07B26"/>
    <w:rsid w:val="00F17E6F"/>
    <w:rsid w:val="00F23837"/>
    <w:rsid w:val="00F265BB"/>
    <w:rsid w:val="00F26CD8"/>
    <w:rsid w:val="00F31809"/>
    <w:rsid w:val="00F435EB"/>
    <w:rsid w:val="00F62202"/>
    <w:rsid w:val="00F6359A"/>
    <w:rsid w:val="00F6685E"/>
    <w:rsid w:val="00F7294A"/>
    <w:rsid w:val="00F826DD"/>
    <w:rsid w:val="00F97C05"/>
    <w:rsid w:val="00FA1AF0"/>
    <w:rsid w:val="00FA3F98"/>
    <w:rsid w:val="00FA7042"/>
    <w:rsid w:val="00FC2CC2"/>
    <w:rsid w:val="00FD0256"/>
    <w:rsid w:val="00FE05C1"/>
    <w:rsid w:val="00FF3A5A"/>
    <w:rsid w:val="00FF6329"/>
    <w:rsid w:val="6CFF61C5"/>
    <w:rsid w:val="719D5E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Style w:val="11"/>
      <w:tblCellMar>
        <w:top w:w="0" w:type="dxa"/>
        <w:left w:w="108" w:type="dxa"/>
        <w:bottom w:w="0" w:type="dxa"/>
        <w:right w:w="108" w:type="dxa"/>
      </w:tblCellMar>
    </w:tblPr>
    <w:trPr>
      <w:wBefore w:w="0" w:type="dxa"/>
    </w:trPr>
  </w:style>
  <w:style w:type="paragraph" w:styleId="2">
    <w:name w:val="annotation text"/>
    <w:basedOn w:val="1"/>
    <w:semiHidden/>
    <w:uiPriority w:val="0"/>
    <w:pPr>
      <w:jc w:val="left"/>
    </w:pPr>
  </w:style>
  <w:style w:type="paragraph" w:styleId="3">
    <w:name w:val="Body Text Indent"/>
    <w:basedOn w:val="1"/>
    <w:uiPriority w:val="0"/>
    <w:pPr>
      <w:spacing w:after="120"/>
      <w:ind w:left="420" w:leftChars="200"/>
    </w:pPr>
  </w:style>
  <w:style w:type="paragraph" w:styleId="4">
    <w:name w:val="Plain Text"/>
    <w:basedOn w:val="1"/>
    <w:link w:val="19"/>
    <w:uiPriority w:val="0"/>
    <w:rPr>
      <w:rFonts w:ascii="宋体" w:hAnsi="Courier New" w:cs="Courier New"/>
      <w:szCs w:val="21"/>
    </w:rPr>
  </w:style>
  <w:style w:type="paragraph" w:styleId="5">
    <w:name w:val="Date"/>
    <w:basedOn w:val="1"/>
    <w:next w:val="1"/>
    <w:uiPriority w:val="0"/>
    <w:pPr>
      <w:ind w:left="100" w:leftChars="2500"/>
    </w:pPr>
  </w:style>
  <w:style w:type="paragraph" w:styleId="6">
    <w:name w:val="Body Text Indent 2"/>
    <w:basedOn w:val="1"/>
    <w:link w:val="18"/>
    <w:uiPriority w:val="0"/>
    <w:pPr>
      <w:spacing w:line="480" w:lineRule="auto"/>
      <w:ind w:firstLine="509" w:firstLineChars="212"/>
    </w:pPr>
    <w:rPr>
      <w:rFonts w:ascii="宋体"/>
      <w:sz w:val="24"/>
    </w:r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link w:val="17"/>
    <w:semiHidden/>
    <w:unhideWhenUsed/>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2"/>
    <w:next w:val="2"/>
    <w:semiHidden/>
    <w:uiPriority w:val="0"/>
    <w:rPr>
      <w:b/>
      <w:bCs/>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annotation reference"/>
    <w:basedOn w:val="13"/>
    <w:semiHidden/>
    <w:uiPriority w:val="0"/>
    <w:rPr>
      <w:sz w:val="21"/>
      <w:szCs w:val="21"/>
    </w:rPr>
  </w:style>
  <w:style w:type="paragraph" w:customStyle="1" w:styleId="16">
    <w:name w:val="msolistparagraph"/>
    <w:basedOn w:val="1"/>
    <w:uiPriority w:val="0"/>
    <w:pPr>
      <w:widowControl/>
      <w:spacing w:before="100" w:beforeAutospacing="1" w:after="100" w:afterAutospacing="1"/>
      <w:jc w:val="left"/>
    </w:pPr>
    <w:rPr>
      <w:rFonts w:ascii="Verdana" w:hAnsi="Verdana" w:cs="宋体"/>
      <w:color w:val="000000"/>
      <w:kern w:val="0"/>
      <w:sz w:val="20"/>
      <w:szCs w:val="20"/>
    </w:rPr>
  </w:style>
  <w:style w:type="character" w:customStyle="1" w:styleId="17">
    <w:name w:val="页眉 Char"/>
    <w:basedOn w:val="13"/>
    <w:link w:val="9"/>
    <w:semiHidden/>
    <w:uiPriority w:val="99"/>
    <w:rPr>
      <w:rFonts w:ascii="Times New Roman" w:hAnsi="Times New Roman"/>
      <w:kern w:val="2"/>
      <w:sz w:val="18"/>
      <w:szCs w:val="18"/>
    </w:rPr>
  </w:style>
  <w:style w:type="character" w:customStyle="1" w:styleId="18">
    <w:name w:val="正文文本缩进 2 Char"/>
    <w:basedOn w:val="13"/>
    <w:link w:val="6"/>
    <w:uiPriority w:val="0"/>
    <w:rPr>
      <w:rFonts w:ascii="宋体" w:hAnsi="Times New Roman"/>
      <w:kern w:val="2"/>
      <w:sz w:val="24"/>
      <w:szCs w:val="24"/>
    </w:rPr>
  </w:style>
  <w:style w:type="character" w:customStyle="1" w:styleId="19">
    <w:name w:val="纯文本 Char"/>
    <w:basedOn w:val="13"/>
    <w:link w:val="4"/>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全国会计硕士专业学位教育指导委员会秘书处</Company>
  <Pages>2</Pages>
  <Words>159</Words>
  <Characters>908</Characters>
  <Lines>7</Lines>
  <Paragraphs>2</Paragraphs>
  <TotalTime>0</TotalTime>
  <ScaleCrop>false</ScaleCrop>
  <LinksUpToDate>false</LinksUpToDate>
  <CharactersWithSpaces>1065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2013-06-30T13:37:00Z</dcterms:created>
  <dc:creator>孙水</dc:creator>
  <cp:lastModifiedBy>Administrator</cp:lastModifiedBy>
  <cp:lastPrinted>2009-09-17T01:56:00Z</cp:lastPrinted>
  <dcterms:modified xsi:type="dcterms:W3CDTF">2021-10-11T04:28:12Z</dcterms:modified>
  <dc:title>全国会计硕士专业学位教育指导委员会秘书处</dc:title>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