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eastAsia="仿宋"/>
          <w:sz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4"/>
        </w:rPr>
        <w:t>科目</w:t>
      </w:r>
      <w:r>
        <w:rPr>
          <w:rFonts w:eastAsia="仿宋"/>
          <w:b/>
          <w:bCs/>
          <w:sz w:val="24"/>
        </w:rPr>
        <w:t>代码：</w:t>
      </w:r>
      <w:r>
        <w:rPr>
          <w:rFonts w:eastAsia="仿宋"/>
          <w:sz w:val="24"/>
        </w:rPr>
        <w:t>849</w:t>
      </w:r>
    </w:p>
    <w:p>
      <w:pPr>
        <w:spacing w:line="280" w:lineRule="exact"/>
        <w:rPr>
          <w:rFonts w:eastAsia="仿宋"/>
          <w:sz w:val="24"/>
        </w:rPr>
      </w:pPr>
      <w:r>
        <w:rPr>
          <w:rFonts w:eastAsia="仿宋"/>
          <w:b/>
          <w:bCs/>
          <w:sz w:val="24"/>
        </w:rPr>
        <w:t>科目名称：</w:t>
      </w:r>
      <w:r>
        <w:rPr>
          <w:rFonts w:eastAsia="仿宋"/>
          <w:sz w:val="24"/>
        </w:rPr>
        <w:t>财务会计学</w:t>
      </w:r>
    </w:p>
    <w:p>
      <w:pPr>
        <w:spacing w:line="280" w:lineRule="exact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考</w:t>
      </w:r>
      <w:r>
        <w:rPr>
          <w:rFonts w:hint="eastAsia" w:eastAsia="黑体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 xml:space="preserve"> 试</w:t>
      </w:r>
      <w:r>
        <w:rPr>
          <w:rFonts w:hint="eastAsia" w:eastAsia="黑体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 xml:space="preserve"> 大</w:t>
      </w:r>
      <w:r>
        <w:rPr>
          <w:rFonts w:hint="eastAsia" w:eastAsia="黑体"/>
          <w:sz w:val="28"/>
          <w:szCs w:val="28"/>
        </w:rPr>
        <w:t xml:space="preserve">  </w:t>
      </w:r>
      <w:r>
        <w:rPr>
          <w:rFonts w:eastAsia="黑体"/>
          <w:sz w:val="28"/>
          <w:szCs w:val="28"/>
        </w:rPr>
        <w:t>纲</w:t>
      </w:r>
    </w:p>
    <w:p>
      <w:pPr>
        <w:rPr>
          <w:rFonts w:eastAsia="仿宋"/>
          <w:sz w:val="24"/>
        </w:rPr>
      </w:pPr>
      <w:r>
        <w:rPr>
          <w:rFonts w:eastAsia="仿宋"/>
          <w:sz w:val="24"/>
        </w:rPr>
        <w:t>一、基础知识部分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eastAsia="仿宋"/>
          <w:sz w:val="24"/>
        </w:rPr>
      </w:pPr>
      <w:r>
        <w:rPr>
          <w:rFonts w:eastAsia="仿宋"/>
          <w:b/>
          <w:sz w:val="24"/>
        </w:rPr>
        <w:t>概念框架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1.1 会计的基本目标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1.2 会计基本假设与会计基础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1.3 会计确认与会计计量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1.4 会计要素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1.5 会计信息质量要求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eastAsia="仿宋"/>
          <w:sz w:val="24"/>
        </w:rPr>
      </w:pPr>
      <w:r>
        <w:rPr>
          <w:rFonts w:eastAsia="仿宋"/>
          <w:b/>
          <w:sz w:val="24"/>
        </w:rPr>
        <w:t>金融资产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2.1 货币资金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2.2 应收款项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2.3 交易性金融资产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2.4 持有至到期投资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2.5 可供出售金融资产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eastAsia="仿宋"/>
          <w:sz w:val="24"/>
        </w:rPr>
      </w:pPr>
      <w:r>
        <w:rPr>
          <w:rFonts w:eastAsia="仿宋"/>
          <w:b/>
          <w:sz w:val="24"/>
        </w:rPr>
        <w:t>存货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3.1 存货的初始计量与发出的计价方法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3.2 存货收发的核算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3.3 存货的期末计价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eastAsia="仿宋"/>
          <w:sz w:val="24"/>
        </w:rPr>
      </w:pPr>
      <w:r>
        <w:rPr>
          <w:rFonts w:eastAsia="仿宋"/>
          <w:b/>
          <w:sz w:val="24"/>
        </w:rPr>
        <w:t>长期股权投资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4.1 长期股权投资的初始计量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4.2 长期股权投资的后续计量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4.3 长期股权投资核算方法的转换及处置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eastAsia="仿宋"/>
          <w:sz w:val="24"/>
        </w:rPr>
      </w:pPr>
      <w:r>
        <w:rPr>
          <w:rFonts w:eastAsia="仿宋"/>
          <w:b/>
          <w:sz w:val="24"/>
        </w:rPr>
        <w:t>固定资产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5.1 固定资产的初始计量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5.2 固定资产折旧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5.3 固定资产后续支出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5.4 固定资产的处置及减值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eastAsia="仿宋"/>
          <w:sz w:val="24"/>
        </w:rPr>
      </w:pPr>
      <w:r>
        <w:rPr>
          <w:rFonts w:eastAsia="仿宋"/>
          <w:b/>
          <w:sz w:val="24"/>
        </w:rPr>
        <w:t>无形资产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6.1 无形资产的初始计量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6.2 内部研究开发费用的确认与计量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6.3 无形资产的后续计量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6.4 无形资产的处置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eastAsia="仿宋"/>
          <w:sz w:val="24"/>
        </w:rPr>
      </w:pPr>
      <w:r>
        <w:rPr>
          <w:rFonts w:eastAsia="仿宋"/>
          <w:b/>
          <w:sz w:val="24"/>
        </w:rPr>
        <w:t>投资性房地产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7.1 投资性房地产的初始计量及后续支出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7.2 投资性房地产的后续计量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7.3 投资性房地产的转换和处置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eastAsia="仿宋"/>
          <w:sz w:val="24"/>
        </w:rPr>
      </w:pPr>
      <w:r>
        <w:rPr>
          <w:rFonts w:eastAsia="仿宋"/>
          <w:b/>
          <w:sz w:val="24"/>
        </w:rPr>
        <w:t>负债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8.1 短期借款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8.2 应付票据与应付账款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8.3 应付职工薪酬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8.4 应交税费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8.5 其他应付与预收款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8.6 长期借款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8.7 长期债券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eastAsia="仿宋"/>
          <w:sz w:val="24"/>
        </w:rPr>
      </w:pPr>
      <w:r>
        <w:rPr>
          <w:rFonts w:eastAsia="仿宋"/>
          <w:b/>
          <w:sz w:val="24"/>
        </w:rPr>
        <w:t>收入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9.1 销售商品收入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9.2 提供劳务收入与让渡资产使用权收入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eastAsia="仿宋"/>
          <w:sz w:val="24"/>
        </w:rPr>
      </w:pPr>
      <w:r>
        <w:rPr>
          <w:rFonts w:eastAsia="仿宋"/>
          <w:b/>
          <w:sz w:val="24"/>
        </w:rPr>
        <w:t>费用与利润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10.1 期间费用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10.2 利润总额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10.3 净利润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eastAsia="仿宋"/>
          <w:sz w:val="24"/>
        </w:rPr>
      </w:pPr>
      <w:r>
        <w:rPr>
          <w:rFonts w:eastAsia="仿宋"/>
          <w:b/>
          <w:sz w:val="24"/>
        </w:rPr>
        <w:t>所有者权益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11.1 实收资本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11.2 资本公积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11.3 留存收益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eastAsia="仿宋"/>
          <w:sz w:val="24"/>
        </w:rPr>
      </w:pPr>
      <w:r>
        <w:rPr>
          <w:rFonts w:eastAsia="仿宋"/>
          <w:b/>
          <w:sz w:val="24"/>
        </w:rPr>
        <w:t>财务报告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12.1 资产负债表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12.2 利润表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12.3 现金流量表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12.4 所有者权益变动表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12.5 附注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12.6 中期财务报告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eastAsia="仿宋"/>
          <w:sz w:val="24"/>
        </w:rPr>
      </w:pPr>
      <w:r>
        <w:rPr>
          <w:rFonts w:eastAsia="仿宋"/>
          <w:b/>
          <w:sz w:val="24"/>
        </w:rPr>
        <w:t>关联方披露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13.1 关联方关系及其披露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13.2 关联方交易及其披露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eastAsia="仿宋"/>
          <w:sz w:val="24"/>
        </w:rPr>
      </w:pPr>
      <w:r>
        <w:rPr>
          <w:rFonts w:eastAsia="仿宋"/>
          <w:b/>
          <w:sz w:val="24"/>
        </w:rPr>
        <w:t>会计调整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14.1 会计政策变更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14.2 会计估计变更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14.3 前期差错更正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eastAsia="仿宋"/>
          <w:sz w:val="24"/>
        </w:rPr>
      </w:pPr>
      <w:r>
        <w:rPr>
          <w:rFonts w:eastAsia="仿宋"/>
          <w:b/>
          <w:sz w:val="24"/>
        </w:rPr>
        <w:t>资产负债表日后事项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15.1 资产负债表日后调整事项的处理原则与方法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15.2 资产负债表日后非调整事项的处理原则与方法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eastAsia="仿宋"/>
          <w:sz w:val="24"/>
        </w:rPr>
      </w:pPr>
      <w:r>
        <w:rPr>
          <w:rFonts w:eastAsia="仿宋"/>
          <w:b/>
          <w:sz w:val="24"/>
        </w:rPr>
        <w:t>所得税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16.1 资产、负债的计税基础及暂时性差异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16.2 递延所得税负债及递延所得税资产的确认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16.3 所得税费用的确认与计量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eastAsia="仿宋"/>
          <w:sz w:val="24"/>
        </w:rPr>
      </w:pPr>
      <w:r>
        <w:rPr>
          <w:rFonts w:eastAsia="仿宋"/>
          <w:b/>
          <w:sz w:val="24"/>
        </w:rPr>
        <w:t>租赁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17.1 经营租赁的会计处理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17.2 融资租赁的会计处理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17.3 售后租回交易的会计处理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eastAsia="仿宋"/>
          <w:sz w:val="24"/>
        </w:rPr>
      </w:pPr>
      <w:r>
        <w:rPr>
          <w:rFonts w:eastAsia="仿宋"/>
          <w:b/>
          <w:sz w:val="24"/>
        </w:rPr>
        <w:t>借款费用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18.1 借款费用的确认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18.2 借款费用的计量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eastAsia="仿宋"/>
          <w:sz w:val="24"/>
        </w:rPr>
      </w:pPr>
      <w:r>
        <w:rPr>
          <w:rFonts w:eastAsia="仿宋"/>
          <w:b/>
          <w:sz w:val="24"/>
        </w:rPr>
        <w:t>企业合并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19.1 同一控制下企业合并的处理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19.2 非同一控制下企业合并的处理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eastAsia="仿宋"/>
          <w:sz w:val="24"/>
        </w:rPr>
      </w:pPr>
      <w:r>
        <w:rPr>
          <w:rFonts w:eastAsia="仿宋"/>
          <w:b/>
          <w:sz w:val="24"/>
        </w:rPr>
        <w:t>合并财务报表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20.1 控股权取得日的合并财务报表的编制</w:t>
      </w:r>
      <w:r>
        <w:rPr>
          <w:rFonts w:eastAsia="仿宋"/>
          <w:sz w:val="24"/>
        </w:rPr>
        <w:br w:type="textWrapping"/>
      </w:r>
      <w:r>
        <w:rPr>
          <w:rFonts w:eastAsia="仿宋"/>
          <w:sz w:val="24"/>
        </w:rPr>
        <w:t>20.2 控制股取得日后的合并财务报表的编制</w:t>
      </w:r>
    </w:p>
    <w:p>
      <w:pPr>
        <w:numPr>
          <w:ilvl w:val="0"/>
          <w:numId w:val="2"/>
        </w:numPr>
        <w:rPr>
          <w:rFonts w:eastAsia="仿宋"/>
          <w:sz w:val="24"/>
        </w:rPr>
      </w:pPr>
      <w:r>
        <w:rPr>
          <w:rFonts w:eastAsia="仿宋"/>
          <w:sz w:val="24"/>
        </w:rPr>
        <w:t>近五年来新颁布和修订的会计准则的进展和变化（包括但不限于下列项目）</w:t>
      </w:r>
    </w:p>
    <w:p>
      <w:pPr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1.《企业会计准则第2号——长期股权投资》</w:t>
      </w:r>
    </w:p>
    <w:p>
      <w:pPr>
        <w:spacing w:line="360" w:lineRule="auto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2.《企业会计准则第9号——职工薪酬》</w:t>
      </w:r>
    </w:p>
    <w:p>
      <w:pPr>
        <w:spacing w:line="360" w:lineRule="auto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3.《企业会计准则第30号——财务报表列报》</w:t>
      </w:r>
    </w:p>
    <w:p>
      <w:pPr>
        <w:spacing w:line="360" w:lineRule="auto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4.《企业会计准则第33号——合并财务报表》</w:t>
      </w:r>
    </w:p>
    <w:p>
      <w:pPr>
        <w:spacing w:line="360" w:lineRule="auto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5.《企业会计准则第40号——合营安排》</w:t>
      </w:r>
    </w:p>
    <w:p>
      <w:pPr>
        <w:spacing w:line="360" w:lineRule="auto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6.《企业会计准则第41号 ——在其他主体中权益的披露》</w:t>
      </w:r>
    </w:p>
    <w:p>
      <w:pPr>
        <w:spacing w:line="360" w:lineRule="auto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7.《企业会计准则第37号——金融工具列报》</w:t>
      </w:r>
    </w:p>
    <w:p>
      <w:pPr>
        <w:spacing w:line="360" w:lineRule="auto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8.《企业会计准则第42号——持有待售的非流动资产、处置组和终止经营》</w:t>
      </w:r>
    </w:p>
    <w:p>
      <w:pPr>
        <w:spacing w:line="360" w:lineRule="auto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9.《企业会计准则第14号——收入》</w:t>
      </w:r>
    </w:p>
    <w:p>
      <w:pPr>
        <w:rPr>
          <w:rFonts w:eastAsia="仿宋"/>
          <w:sz w:val="24"/>
        </w:rPr>
      </w:pPr>
      <w:r>
        <w:rPr>
          <w:rFonts w:eastAsia="仿宋"/>
          <w:sz w:val="24"/>
        </w:rPr>
        <w:t>三、知识拓展</w:t>
      </w:r>
    </w:p>
    <w:p>
      <w:pPr>
        <w:spacing w:line="360" w:lineRule="auto"/>
        <w:ind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会计理论在经济、管理领域的应用分析。</w:t>
      </w:r>
    </w:p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32A4"/>
    <w:multiLevelType w:val="multilevel"/>
    <w:tmpl w:val="30C832A4"/>
    <w:lvl w:ilvl="0" w:tentative="0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E25350"/>
    <w:multiLevelType w:val="multilevel"/>
    <w:tmpl w:val="4BE2535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9A"/>
    <w:rsid w:val="00101245"/>
    <w:rsid w:val="0010179E"/>
    <w:rsid w:val="00164D4D"/>
    <w:rsid w:val="0018040A"/>
    <w:rsid w:val="00185958"/>
    <w:rsid w:val="001B24B1"/>
    <w:rsid w:val="001D4ED9"/>
    <w:rsid w:val="002E4826"/>
    <w:rsid w:val="00440E6B"/>
    <w:rsid w:val="004D0688"/>
    <w:rsid w:val="00516068"/>
    <w:rsid w:val="00563EBD"/>
    <w:rsid w:val="005E77CB"/>
    <w:rsid w:val="00690807"/>
    <w:rsid w:val="006C642F"/>
    <w:rsid w:val="007F5864"/>
    <w:rsid w:val="008431CB"/>
    <w:rsid w:val="00891003"/>
    <w:rsid w:val="008C70BC"/>
    <w:rsid w:val="008F4265"/>
    <w:rsid w:val="00975D9B"/>
    <w:rsid w:val="00AA25F1"/>
    <w:rsid w:val="00B00B27"/>
    <w:rsid w:val="00B12386"/>
    <w:rsid w:val="00B97E2C"/>
    <w:rsid w:val="00BD233C"/>
    <w:rsid w:val="00C260F8"/>
    <w:rsid w:val="00D21E51"/>
    <w:rsid w:val="00DC2A98"/>
    <w:rsid w:val="00DF0589"/>
    <w:rsid w:val="00DF5983"/>
    <w:rsid w:val="00E45D31"/>
    <w:rsid w:val="00E5044C"/>
    <w:rsid w:val="00EB2B9A"/>
    <w:rsid w:val="00F274B4"/>
    <w:rsid w:val="147A331D"/>
    <w:rsid w:val="2B2E5629"/>
    <w:rsid w:val="33416306"/>
    <w:rsid w:val="584E0387"/>
    <w:rsid w:val="5C6F2D3F"/>
    <w:rsid w:val="6FE506B4"/>
    <w:rsid w:val="75676A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link w:val="3"/>
    <w:semiHidden/>
    <w:uiPriority w:val="99"/>
    <w:rPr>
      <w:sz w:val="18"/>
      <w:szCs w:val="18"/>
    </w:rPr>
  </w:style>
  <w:style w:type="character" w:customStyle="1" w:styleId="7">
    <w:name w:val="页脚 Char"/>
    <w:link w:val="2"/>
    <w:semiHidden/>
    <w:uiPriority w:val="99"/>
    <w:rPr>
      <w:sz w:val="18"/>
      <w:szCs w:val="18"/>
    </w:rPr>
  </w:style>
  <w:style w:type="character" w:customStyle="1" w:styleId="8">
    <w:name w:val="页脚 字符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204</Words>
  <Characters>1168</Characters>
  <Lines>9</Lines>
  <Paragraphs>2</Paragraphs>
  <TotalTime>0</TotalTime>
  <ScaleCrop>false</ScaleCrop>
  <LinksUpToDate>false</LinksUpToDate>
  <CharactersWithSpaces>1370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2020-09-21T01:49:00Z</dcterms:created>
  <dc:creator>周兰</dc:creator>
  <cp:lastModifiedBy>Administrator</cp:lastModifiedBy>
  <cp:lastPrinted>2015-07-13T00:51:00Z</cp:lastPrinted>
  <dcterms:modified xsi:type="dcterms:W3CDTF">2021-10-11T04:29:16Z</dcterms:modified>
  <dc:title>2015年湖南大学会计硕士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