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 w:leftChars="-810" w:right="-617" w:rightChars="-294" w:firstLine="2731" w:firstLineChars="850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科目代码：618    科目名称：文学基础知识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一、中国古代文学</w:t>
      </w:r>
    </w:p>
    <w:p>
      <w:pPr>
        <w:spacing w:line="300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 w:cs="宋体"/>
          <w:kern w:val="0"/>
          <w:szCs w:val="21"/>
        </w:rPr>
        <w:t>先秦文学：《诗经》、《楚辞》、历史散文（《左传》）、诸子散文（《孟子》、《庄子》）。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 w:cs="宋体"/>
          <w:kern w:val="0"/>
          <w:szCs w:val="21"/>
        </w:rPr>
        <w:t>秦汉文学：西汉辞赋、《史记》、汉乐府民歌、《古诗十九首》。</w:t>
      </w:r>
    </w:p>
    <w:p>
      <w:pPr>
        <w:widowControl/>
        <w:spacing w:line="30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 w:cs="宋体"/>
          <w:kern w:val="0"/>
          <w:szCs w:val="21"/>
        </w:rPr>
        <w:t>魏晋南北朝文学：两晋文学（陆机、左思、陶渊明）；南朝文学（谢灵运、鲍照、永明体、宫体诗）；北朝文学（庾信）；魏晋南北朝小说（《搜神记》、《世说新语》）。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　　4、隋唐五代文学：初唐四杰、孟浩然、王维、李白、杜甫、韩孟诗派、刘禹锡、柳宗元、元白诗派、韩愈与古文运动、唐代传奇、杜牧、李商隐、温庭筠与花间词人、李煜。 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5、宋代文学：欧阳修与北宋诗文革新、柳永、欧阳修、苏轼、黄庭坚与江西诗派、秦观、贺铸、周邦彦、李清照、张元</w:t>
      </w:r>
      <w:r>
        <w:rPr>
          <w:rFonts w:hint="eastAsia"/>
          <w:szCs w:val="21"/>
        </w:rPr>
        <w:t>幹、陈与义</w:t>
      </w:r>
      <w:r>
        <w:rPr>
          <w:rFonts w:hint="eastAsia" w:ascii="宋体" w:hAnsi="宋体" w:cs="宋体"/>
          <w:kern w:val="0"/>
          <w:szCs w:val="21"/>
        </w:rPr>
        <w:t>、陆游与中兴诗坛；辛弃疾、姜夔。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6、辽西夏金元文学：元杂剧兴盛的原因、杂剧的体制、白朴、马致远、关汉卿、王实甫与《西厢记》、高明与《琵琶记》。 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7、明代文学：《三国演义》、《水浒传》、《西游记》、《金瓶梅》、晚明小品文。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8、清前中期文学：《长生殿》、《桃花扇》、《聊斋志异》、《儒林外史》、《红楼梦》、清中叶文学的多元格局。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9、晚清文学：龚自珍、古典小说的畸变、小说界革命与晚清戏曲。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　　二、中国现当代文学 </w:t>
      </w:r>
    </w:p>
    <w:p>
      <w:pPr>
        <w:widowControl/>
        <w:spacing w:line="300" w:lineRule="auto"/>
        <w:ind w:firstLine="41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1、鲁迅创作。</w:t>
      </w:r>
    </w:p>
    <w:p>
      <w:pPr>
        <w:widowControl/>
        <w:spacing w:line="300" w:lineRule="auto"/>
        <w:ind w:firstLine="41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2、文学研究会与创造社的代表作家及作品。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  3、新月派的理论及与创作。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  4、曹禺与现代话剧艺术。 </w:t>
      </w:r>
    </w:p>
    <w:p>
      <w:pPr>
        <w:widowControl/>
        <w:spacing w:line="30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　　5、茅盾、巴金、老舍、沈从文的文学贡献。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  6、解放区文学：赵树理与丁玲。 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7、当代文学的源流、分期和发展状况。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8、“双百方针”前后的文艺界思想冲突。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9、寻根文学与先锋文学。</w:t>
      </w:r>
    </w:p>
    <w:p>
      <w:pPr>
        <w:widowControl/>
        <w:spacing w:line="300" w:lineRule="auto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10、20世纪90年代的小说创作。</w:t>
      </w:r>
    </w:p>
    <w:p>
      <w:pPr>
        <w:spacing w:line="30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   </w:t>
      </w:r>
      <w:r>
        <w:rPr>
          <w:rFonts w:hint="eastAsia" w:ascii="宋体" w:hAnsi="宋体" w:cs="宋体"/>
          <w:szCs w:val="21"/>
        </w:rPr>
        <w:t>三、外国文学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荷马史诗。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文艺复兴与莎士比亚。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启蒙主义文学的特点及代表作家。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19世纪的浪漫主义与现实主义。欧洲浪漫主义文学的特色及代表作家与作品：雨果与《巴黎圣母院》、《悲惨世界》；欧洲现实主义文学的特色及代表作家与作品：斯丹达尔与《红与黑》、巴尔扎克与《高老头》、狄更斯与《双城记》、普希金与《叶夫盖尼·奥涅金》、陀思妥耶夫斯基与《罪与罚》、列夫·托尔斯泰与《安娜·卡列尼娜》、易卜生与《玩偶之家》。</w:t>
      </w:r>
    </w:p>
    <w:p>
      <w:pPr>
        <w:numPr>
          <w:ilvl w:val="0"/>
          <w:numId w:val="1"/>
        </w:numPr>
        <w:spacing w:line="30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20世纪的现代主义文学与后现代主义文学。现代主义文学基本特征与代表作家作品，卡夫卡与《变形记》；奥尼尔与《琼斯皇》；艾略特与《荒原》。后现代主义文学基本特征与代表作家作品，萨特与《苍蝇》；贝克特与《等待戈多》；海勒与《第二十二条军规》；马尔克斯与《百年孤独》。</w:t>
      </w:r>
    </w:p>
    <w:p>
      <w:pPr>
        <w:spacing w:line="30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四、文学理论</w:t>
      </w:r>
    </w:p>
    <w:p>
      <w:pPr>
        <w:spacing w:line="300" w:lineRule="auto"/>
        <w:ind w:firstLine="525" w:firstLineChars="2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1、古希腊时代文艺美学（柏拉图的文艺思想；亚里斯多德的文艺美学思想）。</w:t>
      </w:r>
    </w:p>
    <w:p>
      <w:pPr>
        <w:spacing w:line="300" w:lineRule="auto"/>
        <w:ind w:firstLine="525" w:firstLineChars="2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2、古罗马时代的文艺美学（贺拉斯关于文艺的论述；朗吉弩斯的文艺思想</w:t>
      </w:r>
      <w:r>
        <w:rPr>
          <w:rFonts w:ascii="宋体" w:hAnsi="宋体" w:cs="宋体"/>
          <w:szCs w:val="21"/>
        </w:rPr>
        <w:t>）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00" w:lineRule="auto"/>
        <w:ind w:firstLine="525" w:firstLineChars="2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3、法国启蒙运动【伏尔泰、卢梭、狄德罗】。</w:t>
      </w:r>
    </w:p>
    <w:p>
      <w:pPr>
        <w:spacing w:line="300" w:lineRule="auto"/>
        <w:ind w:firstLine="525" w:firstLineChars="2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4、德国启蒙运动【鲍姆嘉通、温克尔曼、莱辛】。</w:t>
      </w:r>
    </w:p>
    <w:p>
      <w:pPr>
        <w:spacing w:line="300" w:lineRule="auto"/>
        <w:ind w:firstLine="525" w:firstLineChars="2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5、德国古典美学【康德、黑格尔的主要美学思想】。</w:t>
      </w:r>
    </w:p>
    <w:p>
      <w:pPr>
        <w:spacing w:line="300" w:lineRule="auto"/>
        <w:ind w:firstLine="525" w:firstLineChars="2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6、近代和当代文艺美学思想（浪漫主义文论；现实主义文论；20世纪各种西方文论：俄国形式主义文论；结构主义文论；西方马克思主义文论；后结构主义文论；后现代主义文论）。 </w:t>
      </w:r>
    </w:p>
    <w:p>
      <w:pPr>
        <w:widowControl/>
        <w:spacing w:line="30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　　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复习参考资料</w:t>
      </w:r>
      <w:r>
        <w:t>：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1、《中国古代文学史》，《中国古代文学史》编写组，高等教育出版社，2016年。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2、《中国现代文学三十年》（修订版），钱理群等著，中国人民大学出版社，2014年。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3、《中国当代文学史》（修订版），洪子诚著，北京大学出版社，2007年。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4、《西方文学理论》，《西方文学理论》编写组，高等教育出版社，2015年。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5、《外国文学史》（上、下）《外国文学史编写组》，高等教育出版社，2015年。</w:t>
      </w:r>
    </w:p>
    <w:p>
      <w:pPr>
        <w:spacing w:line="300" w:lineRule="auto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342"/>
    <w:multiLevelType w:val="multilevel"/>
    <w:tmpl w:val="471C534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  <w:color w:val="333333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0E8E"/>
    <w:rsid w:val="00001E88"/>
    <w:rsid w:val="000213FC"/>
    <w:rsid w:val="0004762D"/>
    <w:rsid w:val="00051E9A"/>
    <w:rsid w:val="00084065"/>
    <w:rsid w:val="000B3411"/>
    <w:rsid w:val="000B3544"/>
    <w:rsid w:val="00103841"/>
    <w:rsid w:val="001624F1"/>
    <w:rsid w:val="0018205A"/>
    <w:rsid w:val="00195C87"/>
    <w:rsid w:val="001A2E7F"/>
    <w:rsid w:val="001A33F8"/>
    <w:rsid w:val="001C5ED9"/>
    <w:rsid w:val="001C6973"/>
    <w:rsid w:val="0020027C"/>
    <w:rsid w:val="002158C1"/>
    <w:rsid w:val="0022124D"/>
    <w:rsid w:val="00227A6F"/>
    <w:rsid w:val="00245E19"/>
    <w:rsid w:val="00265323"/>
    <w:rsid w:val="002839A3"/>
    <w:rsid w:val="002953F4"/>
    <w:rsid w:val="002C0CA4"/>
    <w:rsid w:val="002D7DB0"/>
    <w:rsid w:val="002F68C8"/>
    <w:rsid w:val="002F7A93"/>
    <w:rsid w:val="0030486D"/>
    <w:rsid w:val="00304BCD"/>
    <w:rsid w:val="0034447B"/>
    <w:rsid w:val="0035275E"/>
    <w:rsid w:val="0037666A"/>
    <w:rsid w:val="003879D6"/>
    <w:rsid w:val="00391D07"/>
    <w:rsid w:val="003920D6"/>
    <w:rsid w:val="003B0E7D"/>
    <w:rsid w:val="003B7F31"/>
    <w:rsid w:val="003C150B"/>
    <w:rsid w:val="003C76A6"/>
    <w:rsid w:val="00447979"/>
    <w:rsid w:val="00453D46"/>
    <w:rsid w:val="00481420"/>
    <w:rsid w:val="004B420A"/>
    <w:rsid w:val="004C4E05"/>
    <w:rsid w:val="004D1D0F"/>
    <w:rsid w:val="004D201B"/>
    <w:rsid w:val="004E5053"/>
    <w:rsid w:val="004F0789"/>
    <w:rsid w:val="004F6C0B"/>
    <w:rsid w:val="00516DAF"/>
    <w:rsid w:val="0052706E"/>
    <w:rsid w:val="0054363D"/>
    <w:rsid w:val="00554EAA"/>
    <w:rsid w:val="005710AE"/>
    <w:rsid w:val="0057739E"/>
    <w:rsid w:val="005930CF"/>
    <w:rsid w:val="00656D77"/>
    <w:rsid w:val="00663B4E"/>
    <w:rsid w:val="006659CE"/>
    <w:rsid w:val="006755E3"/>
    <w:rsid w:val="00676C5D"/>
    <w:rsid w:val="00690117"/>
    <w:rsid w:val="006A2BD0"/>
    <w:rsid w:val="006D0830"/>
    <w:rsid w:val="006D2509"/>
    <w:rsid w:val="007027D4"/>
    <w:rsid w:val="0070713F"/>
    <w:rsid w:val="00707EF4"/>
    <w:rsid w:val="00730219"/>
    <w:rsid w:val="00733C10"/>
    <w:rsid w:val="0073490F"/>
    <w:rsid w:val="00760452"/>
    <w:rsid w:val="00761CD4"/>
    <w:rsid w:val="00780F35"/>
    <w:rsid w:val="007952FE"/>
    <w:rsid w:val="007C5E2E"/>
    <w:rsid w:val="007C7B54"/>
    <w:rsid w:val="007D567C"/>
    <w:rsid w:val="007E2AC2"/>
    <w:rsid w:val="007E5875"/>
    <w:rsid w:val="007E7576"/>
    <w:rsid w:val="008054BD"/>
    <w:rsid w:val="008215FF"/>
    <w:rsid w:val="00840672"/>
    <w:rsid w:val="008425D7"/>
    <w:rsid w:val="00846CDA"/>
    <w:rsid w:val="008948B5"/>
    <w:rsid w:val="00896868"/>
    <w:rsid w:val="008A4E72"/>
    <w:rsid w:val="008A7365"/>
    <w:rsid w:val="008B5297"/>
    <w:rsid w:val="008D3895"/>
    <w:rsid w:val="008D781D"/>
    <w:rsid w:val="008F26E9"/>
    <w:rsid w:val="008F326D"/>
    <w:rsid w:val="009100DE"/>
    <w:rsid w:val="00913C15"/>
    <w:rsid w:val="00921376"/>
    <w:rsid w:val="00933695"/>
    <w:rsid w:val="00944579"/>
    <w:rsid w:val="00972587"/>
    <w:rsid w:val="00973C36"/>
    <w:rsid w:val="0098455E"/>
    <w:rsid w:val="00986988"/>
    <w:rsid w:val="00995D32"/>
    <w:rsid w:val="009A3476"/>
    <w:rsid w:val="009B67DD"/>
    <w:rsid w:val="009C0220"/>
    <w:rsid w:val="009C6487"/>
    <w:rsid w:val="00A131BF"/>
    <w:rsid w:val="00A70C78"/>
    <w:rsid w:val="00A92072"/>
    <w:rsid w:val="00A93076"/>
    <w:rsid w:val="00AA0E66"/>
    <w:rsid w:val="00AA1F36"/>
    <w:rsid w:val="00AC2EAB"/>
    <w:rsid w:val="00AD6339"/>
    <w:rsid w:val="00B1063A"/>
    <w:rsid w:val="00B41006"/>
    <w:rsid w:val="00B475A4"/>
    <w:rsid w:val="00B50C42"/>
    <w:rsid w:val="00B95668"/>
    <w:rsid w:val="00BA5313"/>
    <w:rsid w:val="00BA5424"/>
    <w:rsid w:val="00BB3DA8"/>
    <w:rsid w:val="00BB7C9E"/>
    <w:rsid w:val="00BF21C0"/>
    <w:rsid w:val="00C04128"/>
    <w:rsid w:val="00C162A9"/>
    <w:rsid w:val="00C24094"/>
    <w:rsid w:val="00C250C7"/>
    <w:rsid w:val="00C45F18"/>
    <w:rsid w:val="00C5530B"/>
    <w:rsid w:val="00C62D64"/>
    <w:rsid w:val="00C701FE"/>
    <w:rsid w:val="00C83B79"/>
    <w:rsid w:val="00C85E69"/>
    <w:rsid w:val="00C967A3"/>
    <w:rsid w:val="00CD30EE"/>
    <w:rsid w:val="00CE0A87"/>
    <w:rsid w:val="00CE1B21"/>
    <w:rsid w:val="00D306F9"/>
    <w:rsid w:val="00D33BB3"/>
    <w:rsid w:val="00D478AA"/>
    <w:rsid w:val="00D71C5E"/>
    <w:rsid w:val="00D74FC9"/>
    <w:rsid w:val="00DA6C6E"/>
    <w:rsid w:val="00DB27C5"/>
    <w:rsid w:val="00DD4AA4"/>
    <w:rsid w:val="00DE4FE4"/>
    <w:rsid w:val="00DE6824"/>
    <w:rsid w:val="00E826F8"/>
    <w:rsid w:val="00E86E1A"/>
    <w:rsid w:val="00EA1003"/>
    <w:rsid w:val="00EA5CA3"/>
    <w:rsid w:val="00EC069D"/>
    <w:rsid w:val="00EC10EE"/>
    <w:rsid w:val="00EF6FAD"/>
    <w:rsid w:val="00F370E4"/>
    <w:rsid w:val="00F51B23"/>
    <w:rsid w:val="00F61206"/>
    <w:rsid w:val="00F64442"/>
    <w:rsid w:val="00F72D6F"/>
    <w:rsid w:val="00F94CB9"/>
    <w:rsid w:val="00FA75AB"/>
    <w:rsid w:val="00FA7788"/>
    <w:rsid w:val="00FD7AB8"/>
    <w:rsid w:val="25CC4A0E"/>
    <w:rsid w:val="53941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5"/>
    <w:uiPriority w:val="99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1294</Characters>
  <Lines>10</Lines>
  <Paragraphs>3</Paragraphs>
  <TotalTime>0</TotalTime>
  <ScaleCrop>false</ScaleCrop>
  <LinksUpToDate>false</LinksUpToDate>
  <CharactersWithSpaces>1517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2021-09-06T00:53:00Z</dcterms:created>
  <dc:creator>微软中国</dc:creator>
  <cp:lastModifiedBy>Administrator</cp:lastModifiedBy>
  <cp:lastPrinted>2021-09-07T00:34:00Z</cp:lastPrinted>
  <dcterms:modified xsi:type="dcterms:W3CDTF">2021-10-11T05:35:15Z</dcterms:modified>
  <dc:title>考试大纲规范说明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