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20" w:beforeLines="50" w:after="120" w:afterLines="50" w:line="400" w:lineRule="exact"/>
        <w:ind w:left="0" w:right="0"/>
        <w:outlineLvl w:val="0"/>
        <w:rPr>
          <w:rFonts w:hint="eastAsia" w:ascii="宋体" w:hAnsi="宋体"/>
          <w:b/>
          <w:snapToGrid/>
          <w:kern w:val="2"/>
        </w:rPr>
      </w:pPr>
      <w:bookmarkStart w:id="0" w:name="_GoBack"/>
      <w:bookmarkEnd w:id="0"/>
      <w:r>
        <w:rPr>
          <w:rFonts w:hint="eastAsia" w:ascii="宋体" w:hAnsi="宋体"/>
          <w:b/>
          <w:snapToGrid/>
          <w:kern w:val="2"/>
        </w:rPr>
        <w:t>一、名词解释（每题6分，共30分）</w:t>
      </w:r>
    </w:p>
    <w:p>
      <w:pPr>
        <w:adjustRightInd/>
        <w:snapToGrid/>
        <w:spacing w:line="400" w:lineRule="exact"/>
        <w:ind w:left="0" w:right="0" w:firstLine="493" w:firstLineChars="235"/>
        <w:rPr>
          <w:rFonts w:hint="eastAsia" w:ascii="宋体" w:hAnsi="宋体"/>
          <w:snapToGrid/>
          <w:color w:val="000000"/>
          <w:kern w:val="2"/>
          <w:sz w:val="21"/>
          <w:szCs w:val="21"/>
        </w:rPr>
      </w:pPr>
      <w:r>
        <w:rPr>
          <w:rFonts w:ascii="宋体" w:hAnsi="宋体"/>
          <w:snapToGrid/>
          <w:color w:val="000000"/>
          <w:kern w:val="2"/>
          <w:sz w:val="21"/>
          <w:szCs w:val="21"/>
        </w:rPr>
        <w:t>1</w:t>
      </w: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．窣堵婆</w:t>
      </w:r>
    </w:p>
    <w:p>
      <w:pPr>
        <w:adjustRightInd/>
        <w:snapToGrid/>
        <w:spacing w:line="400" w:lineRule="exact"/>
        <w:ind w:left="0" w:right="0" w:firstLine="493" w:firstLineChars="235"/>
        <w:rPr>
          <w:rFonts w:hint="eastAsia" w:ascii="宋体" w:hAnsi="宋体"/>
          <w:snapToGrid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2．清代朴学</w:t>
      </w:r>
    </w:p>
    <w:p>
      <w:pPr>
        <w:adjustRightInd/>
        <w:snapToGrid/>
        <w:spacing w:line="400" w:lineRule="exact"/>
        <w:ind w:left="0" w:right="0" w:firstLine="493" w:firstLineChars="235"/>
        <w:rPr>
          <w:rFonts w:hint="eastAsia" w:ascii="宋体" w:hAnsi="宋体"/>
          <w:snapToGrid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3．跨文化交际</w:t>
      </w:r>
    </w:p>
    <w:p>
      <w:pPr>
        <w:adjustRightInd/>
        <w:snapToGrid/>
        <w:spacing w:line="400" w:lineRule="exact"/>
        <w:ind w:left="0" w:right="0" w:firstLine="493" w:firstLineChars="235"/>
        <w:rPr>
          <w:rFonts w:ascii="宋体" w:hAnsi="宋体"/>
          <w:snapToGrid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4．大众传播</w:t>
      </w:r>
    </w:p>
    <w:p>
      <w:pPr>
        <w:adjustRightInd/>
        <w:snapToGrid/>
        <w:spacing w:line="400" w:lineRule="exact"/>
        <w:ind w:left="0" w:right="0" w:firstLine="493" w:firstLineChars="235"/>
        <w:rPr>
          <w:rFonts w:ascii="宋体" w:hAnsi="宋体"/>
          <w:snapToGrid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5. 元认知</w:t>
      </w:r>
    </w:p>
    <w:p>
      <w:pPr>
        <w:adjustRightInd/>
        <w:snapToGrid/>
        <w:spacing w:line="400" w:lineRule="exact"/>
        <w:ind w:left="0" w:right="0" w:firstLine="493" w:firstLineChars="235"/>
        <w:rPr>
          <w:rFonts w:hint="eastAsia" w:ascii="宋体" w:hAnsi="宋体"/>
          <w:snapToGrid/>
          <w:color w:val="000000"/>
          <w:kern w:val="2"/>
          <w:sz w:val="21"/>
          <w:szCs w:val="21"/>
        </w:rPr>
      </w:pPr>
    </w:p>
    <w:p>
      <w:pPr>
        <w:adjustRightInd/>
        <w:snapToGrid/>
        <w:spacing w:line="400" w:lineRule="exact"/>
        <w:ind w:left="0" w:right="0"/>
        <w:rPr>
          <w:rFonts w:ascii="宋体" w:hAnsi="宋体"/>
          <w:snapToGrid/>
          <w:color w:val="000000"/>
          <w:kern w:val="2"/>
        </w:rPr>
      </w:pPr>
      <w:r>
        <w:rPr>
          <w:rFonts w:hint="eastAsia" w:ascii="宋体" w:hAnsi="宋体"/>
          <w:b/>
          <w:snapToGrid/>
          <w:kern w:val="2"/>
        </w:rPr>
        <w:t>二、简答题（每题10分，共40分）</w:t>
      </w:r>
    </w:p>
    <w:p>
      <w:pPr>
        <w:adjustRightInd/>
        <w:snapToGrid/>
        <w:spacing w:line="400" w:lineRule="exact"/>
        <w:ind w:left="0" w:right="0" w:firstLine="493" w:firstLineChars="235"/>
        <w:rPr>
          <w:rFonts w:hint="eastAsia" w:ascii="宋体" w:hAnsi="宋体"/>
          <w:snapToGrid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1．简述先秦墨家学派的主要思想。</w:t>
      </w:r>
    </w:p>
    <w:p>
      <w:pPr>
        <w:adjustRightInd/>
        <w:snapToGrid/>
        <w:spacing w:line="400" w:lineRule="exact"/>
        <w:ind w:left="0" w:right="0" w:firstLine="493" w:firstLineChars="235"/>
        <w:rPr>
          <w:rFonts w:ascii="宋体" w:hAnsi="宋体"/>
          <w:snapToGrid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2．</w:t>
      </w:r>
      <w:r>
        <w:rPr>
          <w:rFonts w:hint="eastAsia" w:ascii="宋体" w:hAnsi="宋体"/>
          <w:snapToGrid/>
          <w:kern w:val="2"/>
          <w:sz w:val="21"/>
          <w:szCs w:val="21"/>
        </w:rPr>
        <w:t>非语言交际和语言交际之间存在哪些区别？</w:t>
      </w:r>
    </w:p>
    <w:p>
      <w:pPr>
        <w:adjustRightInd/>
        <w:snapToGrid/>
        <w:spacing w:line="400" w:lineRule="exact"/>
        <w:ind w:left="0" w:right="0" w:firstLine="493" w:firstLineChars="235"/>
        <w:rPr>
          <w:rFonts w:hint="eastAsia" w:ascii="宋体" w:hAnsi="宋体"/>
          <w:snapToGrid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3. 请列举对外汉语教学中的文化教学原则。</w:t>
      </w:r>
    </w:p>
    <w:p>
      <w:pPr>
        <w:adjustRightInd/>
        <w:snapToGrid/>
        <w:spacing w:line="400" w:lineRule="exact"/>
        <w:ind w:left="0" w:right="0" w:firstLine="493" w:firstLineChars="235"/>
        <w:rPr>
          <w:rFonts w:hint="eastAsia" w:ascii="宋体" w:hAnsi="宋体"/>
          <w:snapToGrid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4. 简要说明第一语言习得与第二语言习得的不同点。</w:t>
      </w:r>
    </w:p>
    <w:p>
      <w:pPr>
        <w:rPr>
          <w:rFonts w:hint="eastAsia"/>
        </w:rPr>
      </w:pPr>
    </w:p>
    <w:p>
      <w:pPr>
        <w:adjustRightInd/>
        <w:snapToGrid/>
        <w:spacing w:before="120" w:beforeLines="50" w:after="120" w:afterLines="50" w:line="400" w:lineRule="exact"/>
        <w:ind w:right="0"/>
        <w:rPr>
          <w:rFonts w:hint="eastAsia" w:ascii="宋体" w:hAnsi="宋体"/>
          <w:b/>
          <w:snapToGrid/>
          <w:kern w:val="2"/>
        </w:rPr>
      </w:pPr>
      <w:r>
        <w:rPr>
          <w:rFonts w:hint="eastAsia" w:ascii="宋体" w:hAnsi="宋体"/>
          <w:b/>
          <w:snapToGrid/>
          <w:kern w:val="2"/>
        </w:rPr>
        <w:t>三、论述题（每小题15分，共45分）</w:t>
      </w:r>
    </w:p>
    <w:p>
      <w:pPr>
        <w:adjustRightInd/>
        <w:snapToGrid/>
        <w:spacing w:line="400" w:lineRule="exact"/>
        <w:ind w:left="0" w:right="0" w:firstLine="493" w:firstLineChars="235"/>
        <w:rPr>
          <w:rFonts w:hint="eastAsia" w:ascii="宋体" w:hAnsi="宋体"/>
          <w:snapToGrid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1.汉字结构体现了怎样的中国文化精神？请举例说明。</w:t>
      </w:r>
    </w:p>
    <w:p>
      <w:pPr>
        <w:adjustRightInd/>
        <w:snapToGrid/>
        <w:spacing w:line="400" w:lineRule="exact"/>
        <w:ind w:left="0" w:right="0" w:firstLine="493" w:firstLineChars="235"/>
        <w:rPr>
          <w:rFonts w:hint="eastAsia" w:ascii="宋体" w:hAnsi="宋体"/>
          <w:snapToGrid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2.你是怎么理解偏误分析的？偏误分析在对外汉语教学中发挥着怎样的作用？</w:t>
      </w:r>
    </w:p>
    <w:p>
      <w:pPr>
        <w:adjustRightInd/>
        <w:snapToGrid/>
        <w:spacing w:line="400" w:lineRule="exact"/>
        <w:ind w:left="0" w:right="0" w:firstLine="493" w:firstLineChars="235"/>
        <w:rPr>
          <w:rFonts w:hint="eastAsia" w:ascii="宋体" w:hAnsi="宋体"/>
          <w:snapToGrid/>
          <w:kern w:val="2"/>
          <w:sz w:val="21"/>
          <w:szCs w:val="21"/>
        </w:rPr>
      </w:pPr>
      <w:r>
        <w:rPr>
          <w:rFonts w:hint="eastAsia" w:ascii="宋体" w:hAnsi="宋体"/>
          <w:snapToGrid/>
          <w:color w:val="000000"/>
          <w:kern w:val="2"/>
          <w:sz w:val="21"/>
          <w:szCs w:val="21"/>
        </w:rPr>
        <w:t>3.什么是文化词汇？请分别以四种动物和四种植物为例，说明它们在不同文化中的深层的文化意义。</w:t>
      </w:r>
    </w:p>
    <w:p>
      <w:pPr>
        <w:adjustRightInd/>
        <w:snapToGrid/>
        <w:spacing w:before="120" w:beforeLines="50" w:after="120" w:afterLines="50" w:line="400" w:lineRule="exact"/>
        <w:ind w:left="0" w:right="0" w:firstLine="630" w:firstLineChars="300"/>
        <w:rPr>
          <w:rFonts w:hint="eastAsia" w:ascii="宋体" w:hAnsi="宋体"/>
          <w:snapToGrid/>
          <w:color w:val="000000"/>
          <w:kern w:val="2"/>
          <w:sz w:val="21"/>
          <w:szCs w:val="21"/>
        </w:rPr>
      </w:pPr>
    </w:p>
    <w:p>
      <w:pPr>
        <w:adjustRightInd/>
        <w:snapToGrid/>
        <w:spacing w:before="120" w:beforeLines="50" w:after="120" w:afterLines="50" w:line="400" w:lineRule="exact"/>
        <w:ind w:left="0" w:right="0"/>
        <w:rPr>
          <w:rFonts w:hint="eastAsia" w:ascii="宋体" w:hAnsi="宋体"/>
          <w:b/>
          <w:snapToGrid/>
          <w:kern w:val="2"/>
        </w:rPr>
      </w:pPr>
      <w:r>
        <w:rPr>
          <w:rFonts w:hint="eastAsia" w:ascii="宋体" w:hAnsi="宋体"/>
          <w:b/>
          <w:snapToGrid/>
          <w:kern w:val="2"/>
        </w:rPr>
        <w:t>四、案例分析写作（共35分）</w:t>
      </w:r>
    </w:p>
    <w:p>
      <w:pPr>
        <w:adjustRightInd/>
        <w:snapToGrid/>
        <w:spacing w:before="120" w:beforeLines="50" w:after="120" w:afterLines="50" w:line="400" w:lineRule="exact"/>
        <w:ind w:left="0" w:right="0"/>
        <w:rPr>
          <w:rFonts w:ascii="宋体" w:hAnsi="宋体"/>
          <w:b/>
          <w:snapToGrid/>
          <w:kern w:val="2"/>
        </w:rPr>
      </w:pPr>
      <w:r>
        <w:rPr>
          <w:rFonts w:hint="eastAsia" w:ascii="宋体" w:hAnsi="宋体"/>
          <w:b/>
          <w:snapToGrid/>
          <w:kern w:val="2"/>
          <w:sz w:val="21"/>
          <w:szCs w:val="21"/>
        </w:rPr>
        <w:t xml:space="preserve">   </w:t>
      </w:r>
      <w:r>
        <w:rPr>
          <w:rFonts w:hint="eastAsia" w:ascii="宋体" w:hAnsi="宋体"/>
          <w:b/>
          <w:snapToGrid/>
          <w:kern w:val="2"/>
        </w:rPr>
        <w:t xml:space="preserve"> 请根据提供的材料，按照“发现问题-分析问题-解决问题”的思路，写一篇1000-1500字的案例分析。要求观点明确、材料充实、条理清晰、语言规范、卷面清洁。</w:t>
      </w:r>
    </w:p>
    <w:p>
      <w:pPr>
        <w:adjustRightInd/>
        <w:snapToGrid/>
        <w:spacing w:line="360" w:lineRule="auto"/>
        <w:ind w:left="0" w:right="0" w:firstLine="420" w:firstLineChars="200"/>
        <w:rPr>
          <w:rFonts w:hint="eastAsia"/>
          <w:snapToGrid/>
          <w:kern w:val="2"/>
          <w:sz w:val="21"/>
          <w:szCs w:val="21"/>
        </w:rPr>
      </w:pPr>
    </w:p>
    <w:p>
      <w:pPr>
        <w:adjustRightInd/>
        <w:snapToGrid/>
        <w:spacing w:line="400" w:lineRule="exact"/>
        <w:ind w:left="0" w:right="0" w:firstLine="420" w:firstLineChars="200"/>
        <w:rPr>
          <w:rFonts w:hint="eastAsia" w:ascii="宋体" w:hAnsi="宋体"/>
          <w:snapToGrid/>
          <w:kern w:val="2"/>
          <w:sz w:val="21"/>
          <w:szCs w:val="21"/>
        </w:rPr>
      </w:pPr>
      <w:r>
        <w:rPr>
          <w:rFonts w:hint="eastAsia" w:ascii="宋体" w:hAnsi="宋体"/>
          <w:snapToGrid/>
          <w:kern w:val="2"/>
          <w:sz w:val="21"/>
          <w:szCs w:val="21"/>
        </w:rPr>
        <w:t>杰克是一个英国留学生，在浙江宁波某大学学习汉语，有一天在大学附近的超市里遇到了王宁。王宁希望能认识一个外国人和他练习英语口语，于是就和杰克谈了起来。杰克也想了解当地人的日常生活与文化习俗，体验一下当地的生活方式。在他们聊天过程中，杰克提到他喜欢户外运动，如爬山、远足、露营等。于是王宁建议一起到城外附近的地方去爬山，而且答应做好一切准备工作。杰克希望认识一个能帮助他了解当地文化的中国朋友，同时又可以远离城市的喧嚣，所以很高兴地同意了。秋日的某个周六，当他们再次见面时，王宁带了他的朋友们一起和杰克见面，总共有10多人。其中很多人都想和杰克聊聊天，在附近还有人三五成群地在玩。杰克看上去不太高兴，但是什么也没说，他尽量躲开其他人。王宁注意到他失望的表情和闷闷不乐的样子，但是不能理解。他不明白，自己做了那么大的努力，打电话给朋友们，并且做了一切准备工作使得远足能够成行，而杰克却还是不高兴。这到底是怎么回事呢？</w:t>
      </w:r>
    </w:p>
    <w:p>
      <w:pPr>
        <w:adjustRightInd/>
        <w:snapToGrid/>
        <w:spacing w:line="400" w:lineRule="exact"/>
        <w:ind w:left="0" w:right="0" w:firstLine="420" w:firstLineChars="200"/>
        <w:rPr>
          <w:rFonts w:hint="eastAsia" w:ascii="宋体" w:hAnsi="宋体"/>
          <w:snapToGrid/>
          <w:kern w:val="2"/>
          <w:sz w:val="21"/>
          <w:szCs w:val="21"/>
        </w:rPr>
      </w:pPr>
      <w:r>
        <w:rPr>
          <w:rFonts w:hint="eastAsia" w:ascii="宋体" w:hAnsi="宋体"/>
          <w:snapToGrid/>
          <w:kern w:val="2"/>
          <w:sz w:val="21"/>
          <w:szCs w:val="21"/>
        </w:rPr>
        <w:t>如果你是王宁，面对当时的场面你会怎么处理？在经历这次活动以后，你在与杰克的交往中会怎么做？请结合相关理论进行具体阐述与分析。</w:t>
      </w:r>
    </w:p>
    <w:p>
      <w:pPr>
        <w:adjustRightInd/>
        <w:snapToGrid/>
        <w:spacing w:line="360" w:lineRule="auto"/>
        <w:ind w:left="0" w:right="0" w:firstLine="420" w:firstLineChars="200"/>
        <w:rPr>
          <w:rFonts w:hint="eastAsia"/>
          <w:snapToGrid/>
          <w:kern w:val="2"/>
          <w:sz w:val="21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sectPr>
      <w:headerReference r:id="rId3" w:type="default"/>
      <w:footerReference r:id="rId4" w:type="default"/>
      <w:type w:val="continuous"/>
      <w:pgSz w:w="11850" w:h="16783"/>
      <w:pgMar w:top="2835" w:right="1134" w:bottom="1134" w:left="1134" w:header="794" w:footer="85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 xml:space="preserve">第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2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 共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2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afterLines="50"/>
      <w:jc w:val="center"/>
      <w:rPr>
        <w:rFonts w:ascii="宋体" w:hAnsi="宋体"/>
        <w:b/>
        <w:sz w:val="32"/>
        <w:szCs w:val="32"/>
      </w:rPr>
    </w:pPr>
  </w:p>
  <w:p>
    <w:pPr>
      <w:spacing w:after="120" w:afterLines="50"/>
      <w:jc w:val="center"/>
      <w:rPr>
        <w:rFonts w:hint="eastAsia"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>宁波大学</w:t>
    </w:r>
    <w:r>
      <w:rPr>
        <w:rFonts w:hint="eastAsia" w:ascii="宋体" w:hAnsi="宋体"/>
        <w:b/>
        <w:sz w:val="32"/>
        <w:szCs w:val="32"/>
        <w:u w:val="single"/>
      </w:rPr>
      <w:t>2021</w:t>
    </w:r>
    <w:r>
      <w:rPr>
        <w:rFonts w:hint="eastAsia" w:ascii="宋体" w:hAnsi="宋体"/>
        <w:b/>
        <w:sz w:val="32"/>
        <w:szCs w:val="32"/>
      </w:rPr>
      <w:t>年硕士研究生招生考试初试试题</w:t>
    </w:r>
    <w:r>
      <w:rPr>
        <w:rFonts w:ascii="宋体" w:hAnsi="宋体"/>
        <w:b/>
        <w:sz w:val="32"/>
        <w:szCs w:val="32"/>
      </w:rPr>
      <w:t>(</w:t>
    </w:r>
    <w:r>
      <w:rPr>
        <w:rFonts w:hint="eastAsia" w:ascii="宋体" w:hAnsi="宋体"/>
        <w:b/>
        <w:sz w:val="32"/>
        <w:szCs w:val="32"/>
      </w:rPr>
      <w:t>B卷</w:t>
    </w:r>
    <w:r>
      <w:rPr>
        <w:rFonts w:ascii="宋体" w:hAnsi="宋体"/>
        <w:b/>
        <w:sz w:val="32"/>
        <w:szCs w:val="32"/>
      </w:rPr>
      <w:t>)</w:t>
    </w:r>
  </w:p>
  <w:p>
    <w:pPr>
      <w:spacing w:after="360"/>
      <w:jc w:val="center"/>
      <w:rPr>
        <w:rFonts w:hint="eastAsia"/>
        <w:bCs/>
        <w:sz w:val="18"/>
      </w:rPr>
    </w:pPr>
    <w:r>
      <w:rPr>
        <w:rFonts w:hint="eastAsia"/>
        <w:b/>
        <w:sz w:val="32"/>
        <w:szCs w:val="32"/>
      </w:rPr>
      <w:t xml:space="preserve"> </w:t>
    </w:r>
    <w:r>
      <w:rPr>
        <w:bCs/>
        <w:sz w:val="18"/>
      </w:rPr>
      <w:t>(</w:t>
    </w:r>
    <w:r>
      <w:rPr>
        <w:rFonts w:hint="eastAsia"/>
        <w:bCs/>
        <w:sz w:val="18"/>
      </w:rPr>
      <w:t>答案必须写在考点提供的答</w:t>
    </w:r>
    <w:r>
      <w:rPr>
        <w:rFonts w:hint="eastAsia"/>
        <w:sz w:val="18"/>
      </w:rPr>
      <w:t>题</w:t>
    </w:r>
    <w:r>
      <w:rPr>
        <w:rFonts w:hint="eastAsia"/>
        <w:bCs/>
        <w:sz w:val="18"/>
      </w:rPr>
      <w:t>纸上)</w:t>
    </w:r>
  </w:p>
  <w:tbl>
    <w:tblPr>
      <w:tblStyle w:val="8"/>
      <w:tblpPr w:leftFromText="180" w:rightFromText="180" w:vertAnchor="text" w:horzAnchor="page" w:tblpX="1012" w:tblpY="3"/>
      <w:tblOverlap w:val="never"/>
      <w:tblW w:w="0" w:type="auto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1401"/>
      <w:gridCol w:w="499"/>
      <w:gridCol w:w="1226"/>
      <w:gridCol w:w="840"/>
      <w:gridCol w:w="1245"/>
      <w:gridCol w:w="3795"/>
    </w:tblGrid>
    <w:tr>
      <w:tblPrEx>
        <w:tblCellMar>
          <w:top w:w="0" w:type="dxa"/>
          <w:left w:w="57" w:type="dxa"/>
          <w:bottom w:w="0" w:type="dxa"/>
          <w:right w:w="57" w:type="dxa"/>
        </w:tblCellMar>
      </w:tblPrEx>
      <w:trPr>
        <w:wBefore w:w="0" w:type="dxa"/>
        <w:wAfter w:w="0" w:type="dxa"/>
        <w:trHeight w:val="284" w:hRule="atLeast"/>
      </w:trPr>
      <w:tc>
        <w:tcPr>
          <w:tcW w:w="1401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科目代码：   </w:t>
          </w:r>
        </w:p>
      </w:tc>
      <w:tc>
        <w:tcPr>
          <w:tcW w:w="499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b/>
              <w:sz w:val="21"/>
            </w:rPr>
          </w:pPr>
          <w:r>
            <w:rPr>
              <w:rFonts w:hint="eastAsia"/>
              <w:b/>
              <w:sz w:val="21"/>
            </w:rPr>
            <w:t>445</w:t>
          </w:r>
        </w:p>
      </w:tc>
      <w:tc>
        <w:tcPr>
          <w:tcW w:w="1226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总分值： </w:t>
          </w:r>
        </w:p>
      </w:tc>
      <w:tc>
        <w:tcPr>
          <w:tcW w:w="840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150</w:t>
          </w:r>
        </w:p>
      </w:tc>
      <w:tc>
        <w:tcPr>
          <w:tcW w:w="1245" w:type="dxa"/>
          <w:noWrap w:val="0"/>
          <w:vAlign w:val="center"/>
        </w:tcPr>
        <w:p>
          <w:pPr>
            <w:spacing w:after="100" w:afterAutospacing="1"/>
            <w:ind w:left="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科目名称：</w:t>
          </w:r>
        </w:p>
      </w:tc>
      <w:tc>
        <w:tcPr>
          <w:tcW w:w="3795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汉语国际教育基础</w:t>
          </w:r>
        </w:p>
      </w:tc>
    </w:tr>
  </w:tbl>
  <w:p>
    <w:pPr>
      <w:snapToGrid/>
      <w:spacing w:after="120" w:afterLines="50" w:line="360" w:lineRule="auto"/>
      <w:rPr>
        <w:rFonts w:hint="eastAsia"/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67"/>
  <w:hyphenationZone w:val="360"/>
  <w:drawingGridHorizontalSpacing w:val="28"/>
  <w:drawingGridVerticalSpacing w:val="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9"/>
    <w:rsid w:val="00013661"/>
    <w:rsid w:val="0001656C"/>
    <w:rsid w:val="00024D51"/>
    <w:rsid w:val="00024EA2"/>
    <w:rsid w:val="00073B24"/>
    <w:rsid w:val="00083659"/>
    <w:rsid w:val="000854E4"/>
    <w:rsid w:val="000E185E"/>
    <w:rsid w:val="00162417"/>
    <w:rsid w:val="0016657D"/>
    <w:rsid w:val="00174B21"/>
    <w:rsid w:val="001B6A47"/>
    <w:rsid w:val="001F0B56"/>
    <w:rsid w:val="00222DC5"/>
    <w:rsid w:val="002236B7"/>
    <w:rsid w:val="002675DC"/>
    <w:rsid w:val="002949A1"/>
    <w:rsid w:val="00296737"/>
    <w:rsid w:val="002C3552"/>
    <w:rsid w:val="002D4C16"/>
    <w:rsid w:val="002E49DA"/>
    <w:rsid w:val="003042AF"/>
    <w:rsid w:val="003053BD"/>
    <w:rsid w:val="003608CA"/>
    <w:rsid w:val="00366B2C"/>
    <w:rsid w:val="003E0545"/>
    <w:rsid w:val="003E76BF"/>
    <w:rsid w:val="00411B50"/>
    <w:rsid w:val="00481E62"/>
    <w:rsid w:val="0049439C"/>
    <w:rsid w:val="00497896"/>
    <w:rsid w:val="004A603F"/>
    <w:rsid w:val="004A6A0B"/>
    <w:rsid w:val="004C5B7E"/>
    <w:rsid w:val="005452EE"/>
    <w:rsid w:val="00551528"/>
    <w:rsid w:val="005C23CC"/>
    <w:rsid w:val="005C7FD7"/>
    <w:rsid w:val="005E7478"/>
    <w:rsid w:val="006A15F7"/>
    <w:rsid w:val="006B331D"/>
    <w:rsid w:val="006C4D31"/>
    <w:rsid w:val="007564EC"/>
    <w:rsid w:val="007B7430"/>
    <w:rsid w:val="007D63B3"/>
    <w:rsid w:val="007F2B17"/>
    <w:rsid w:val="00805CBB"/>
    <w:rsid w:val="008074B7"/>
    <w:rsid w:val="00811337"/>
    <w:rsid w:val="0083357C"/>
    <w:rsid w:val="00855B44"/>
    <w:rsid w:val="008B1277"/>
    <w:rsid w:val="008C10DD"/>
    <w:rsid w:val="00920506"/>
    <w:rsid w:val="0095446F"/>
    <w:rsid w:val="00954AB9"/>
    <w:rsid w:val="00973AEA"/>
    <w:rsid w:val="009D440A"/>
    <w:rsid w:val="009E5E20"/>
    <w:rsid w:val="00A1123E"/>
    <w:rsid w:val="00A75B40"/>
    <w:rsid w:val="00A869FB"/>
    <w:rsid w:val="00AA3A44"/>
    <w:rsid w:val="00AC6C70"/>
    <w:rsid w:val="00AD516C"/>
    <w:rsid w:val="00AE500B"/>
    <w:rsid w:val="00B36632"/>
    <w:rsid w:val="00B41AB8"/>
    <w:rsid w:val="00B46596"/>
    <w:rsid w:val="00B80F2D"/>
    <w:rsid w:val="00BE2DCA"/>
    <w:rsid w:val="00C361BF"/>
    <w:rsid w:val="00C5040C"/>
    <w:rsid w:val="00C75DA7"/>
    <w:rsid w:val="00CB2AF0"/>
    <w:rsid w:val="00CB3E4C"/>
    <w:rsid w:val="00CC6D7B"/>
    <w:rsid w:val="00CD5402"/>
    <w:rsid w:val="00D04C7B"/>
    <w:rsid w:val="00D173E6"/>
    <w:rsid w:val="00D21829"/>
    <w:rsid w:val="00D41882"/>
    <w:rsid w:val="00D70B5F"/>
    <w:rsid w:val="00DA7E79"/>
    <w:rsid w:val="00DE133B"/>
    <w:rsid w:val="00E13DF8"/>
    <w:rsid w:val="00E317D0"/>
    <w:rsid w:val="00E95C62"/>
    <w:rsid w:val="00EB04E6"/>
    <w:rsid w:val="00ED1719"/>
    <w:rsid w:val="00EE5258"/>
    <w:rsid w:val="00F46B29"/>
    <w:rsid w:val="00F56403"/>
    <w:rsid w:val="00F6194E"/>
    <w:rsid w:val="00FA2866"/>
    <w:rsid w:val="00FA29B5"/>
    <w:rsid w:val="00FC39BD"/>
    <w:rsid w:val="00FD2595"/>
    <w:rsid w:val="00FF0FE4"/>
    <w:rsid w:val="12B03056"/>
    <w:rsid w:val="14EE5498"/>
    <w:rsid w:val="1E62348B"/>
    <w:rsid w:val="2DB944C9"/>
    <w:rsid w:val="2DFB66FE"/>
    <w:rsid w:val="30AE08A5"/>
    <w:rsid w:val="3A8136AA"/>
    <w:rsid w:val="3FE17EEF"/>
    <w:rsid w:val="40C0637E"/>
    <w:rsid w:val="40CD0E8B"/>
    <w:rsid w:val="40D016EC"/>
    <w:rsid w:val="48766299"/>
    <w:rsid w:val="4A3A58B2"/>
    <w:rsid w:val="50286C1A"/>
    <w:rsid w:val="56F252C4"/>
    <w:rsid w:val="5774063D"/>
    <w:rsid w:val="673367E3"/>
    <w:rsid w:val="681175B9"/>
    <w:rsid w:val="7EB36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ind w:left="57" w:right="57"/>
      <w:jc w:val="both"/>
    </w:pPr>
    <w:rPr>
      <w:snapToGrid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60" w:line="300" w:lineRule="auto"/>
    </w:pPr>
  </w:style>
  <w:style w:type="paragraph" w:styleId="4">
    <w:name w:val="Balloon Text"/>
    <w:basedOn w:val="1"/>
    <w:link w:val="19"/>
    <w:uiPriority w:val="0"/>
    <w:rPr>
      <w:sz w:val="18"/>
      <w:szCs w:val="18"/>
    </w:rPr>
  </w:style>
  <w:style w:type="paragraph" w:styleId="5">
    <w:name w:val="footer"/>
    <w:basedOn w:val="1"/>
    <w:uiPriority w:val="0"/>
    <w:pPr>
      <w:jc w:val="right"/>
    </w:pPr>
    <w:rPr>
      <w:sz w:val="21"/>
      <w:szCs w:val="21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uiPriority w:val="0"/>
    <w:pPr>
      <w:tabs>
        <w:tab w:val="right" w:pos="7938"/>
      </w:tabs>
      <w:spacing w:before="60"/>
      <w:ind w:firstLine="567"/>
    </w:pPr>
    <w:rPr>
      <w:snapToGrid w:val="0"/>
      <w:kern w:val="0"/>
      <w:sz w:val="24"/>
      <w:szCs w:val="20"/>
      <w:lang/>
    </w:rPr>
  </w:style>
  <w:style w:type="paragraph" w:customStyle="1" w:styleId="10">
    <w:name w:val="图形"/>
    <w:basedOn w:val="1"/>
    <w:next w:val="11"/>
    <w:uiPriority w:val="0"/>
    <w:pPr>
      <w:keepNext/>
      <w:keepLines/>
      <w:widowControl/>
      <w:adjustRightInd w:val="0"/>
      <w:snapToGrid w:val="0"/>
      <w:spacing w:before="180" w:after="60"/>
      <w:jc w:val="center"/>
    </w:pPr>
    <w:rPr>
      <w:snapToGrid w:val="0"/>
      <w:kern w:val="0"/>
      <w:sz w:val="24"/>
      <w:lang/>
    </w:rPr>
  </w:style>
  <w:style w:type="paragraph" w:customStyle="1" w:styleId="11">
    <w:name w:val="图名"/>
    <w:basedOn w:val="1"/>
    <w:next w:val="3"/>
    <w:uiPriority w:val="0"/>
    <w:pPr>
      <w:keepLines/>
      <w:widowControl/>
      <w:adjustRightInd w:val="0"/>
      <w:snapToGrid w:val="0"/>
      <w:spacing w:after="120" w:line="300" w:lineRule="auto"/>
      <w:jc w:val="center"/>
    </w:pPr>
    <w:rPr>
      <w:bCs/>
      <w:snapToGrid w:val="0"/>
      <w:kern w:val="0"/>
      <w:sz w:val="24"/>
      <w:lang/>
    </w:rPr>
  </w:style>
  <w:style w:type="paragraph" w:customStyle="1" w:styleId="12">
    <w:name w:val="题目条件"/>
    <w:basedOn w:val="1"/>
    <w:next w:val="13"/>
    <w:uiPriority w:val="0"/>
    <w:pPr>
      <w:adjustRightInd w:val="0"/>
      <w:snapToGrid w:val="0"/>
      <w:spacing w:before="60" w:line="300" w:lineRule="auto"/>
      <w:ind w:left="624" w:right="57" w:hanging="567"/>
    </w:pPr>
    <w:rPr>
      <w:b/>
      <w:szCs w:val="20"/>
      <w:lang/>
    </w:rPr>
  </w:style>
  <w:style w:type="paragraph" w:customStyle="1" w:styleId="13">
    <w:name w:val="题目问题"/>
    <w:basedOn w:val="1"/>
    <w:uiPriority w:val="0"/>
    <w:pPr>
      <w:adjustRightInd w:val="0"/>
      <w:snapToGrid w:val="0"/>
      <w:spacing w:before="60" w:line="300" w:lineRule="auto"/>
      <w:ind w:left="1021" w:right="57" w:hanging="454"/>
    </w:pPr>
    <w:rPr>
      <w:sz w:val="21"/>
      <w:szCs w:val="20"/>
      <w:lang/>
    </w:rPr>
  </w:style>
  <w:style w:type="paragraph" w:customStyle="1" w:styleId="14">
    <w:name w:val="表元"/>
    <w:basedOn w:val="1"/>
    <w:uiPriority w:val="0"/>
    <w:pPr>
      <w:widowControl/>
      <w:overflowPunct w:val="0"/>
      <w:autoSpaceDN w:val="0"/>
      <w:adjustRightInd w:val="0"/>
      <w:snapToGrid w:val="0"/>
      <w:ind w:left="57" w:right="57"/>
    </w:pPr>
    <w:rPr>
      <w:snapToGrid w:val="0"/>
      <w:kern w:val="21"/>
      <w:sz w:val="24"/>
    </w:rPr>
  </w:style>
  <w:style w:type="paragraph" w:customStyle="1" w:styleId="15">
    <w:name w:val="表名"/>
    <w:basedOn w:val="1"/>
    <w:next w:val="1"/>
    <w:uiPriority w:val="0"/>
    <w:pPr>
      <w:keepNext/>
      <w:keepLines/>
      <w:widowControl/>
      <w:overflowPunct w:val="0"/>
      <w:autoSpaceDN w:val="0"/>
      <w:adjustRightInd w:val="0"/>
      <w:snapToGrid w:val="0"/>
      <w:spacing w:before="180" w:after="60"/>
      <w:jc w:val="center"/>
    </w:pPr>
    <w:rPr>
      <w:b/>
      <w:snapToGrid w:val="0"/>
      <w:kern w:val="21"/>
      <w:sz w:val="24"/>
    </w:rPr>
  </w:style>
  <w:style w:type="paragraph" w:customStyle="1" w:styleId="16">
    <w:name w:val="公式"/>
    <w:basedOn w:val="1"/>
    <w:next w:val="3"/>
    <w:uiPriority w:val="0"/>
    <w:pPr>
      <w:widowControl/>
      <w:tabs>
        <w:tab w:val="center" w:pos="4253"/>
        <w:tab w:val="right" w:pos="8505"/>
      </w:tabs>
      <w:overflowPunct w:val="0"/>
      <w:ind w:left="567"/>
    </w:pPr>
    <w:rPr>
      <w:sz w:val="21"/>
    </w:rPr>
  </w:style>
  <w:style w:type="paragraph" w:customStyle="1" w:styleId="17">
    <w:name w:val="编号四选择项"/>
    <w:basedOn w:val="1"/>
    <w:uiPriority w:val="0"/>
    <w:pPr>
      <w:tabs>
        <w:tab w:val="left" w:pos="1134"/>
        <w:tab w:val="left" w:pos="2835"/>
        <w:tab w:val="left" w:pos="4536"/>
        <w:tab w:val="left" w:pos="6237"/>
      </w:tabs>
      <w:spacing w:before="60" w:line="300" w:lineRule="auto"/>
      <w:ind w:left="1191" w:hanging="1134"/>
    </w:pPr>
    <w:rPr>
      <w:sz w:val="21"/>
      <w:szCs w:val="20"/>
      <w:lang/>
    </w:rPr>
  </w:style>
  <w:style w:type="paragraph" w:customStyle="1" w:styleId="18">
    <w:name w:val="表头"/>
    <w:basedOn w:val="1"/>
    <w:next w:val="1"/>
    <w:uiPriority w:val="0"/>
    <w:pPr>
      <w:keepLines/>
      <w:widowControl/>
      <w:overflowPunct w:val="0"/>
      <w:autoSpaceDN w:val="0"/>
      <w:adjustRightInd w:val="0"/>
      <w:snapToGrid w:val="0"/>
      <w:spacing w:before="40" w:after="40"/>
      <w:ind w:left="57" w:right="57"/>
      <w:jc w:val="center"/>
    </w:pPr>
    <w:rPr>
      <w:b/>
      <w:snapToGrid w:val="0"/>
      <w:kern w:val="21"/>
      <w:sz w:val="24"/>
    </w:rPr>
  </w:style>
  <w:style w:type="character" w:customStyle="1" w:styleId="19">
    <w:name w:val="批注框文本 Char"/>
    <w:link w:val="4"/>
    <w:uiPriority w:val="0"/>
    <w:rPr>
      <w:snapToGrid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338;&#30805;&#22763;&#33258;&#21629;&#39064;&#35797;&#21367;&#27169;&#26495;\&#23425;&#27874;&#22823;&#23398;&#30740;&#31350;&#29983;&#20837;&#23398;&#35797;&#2136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宁波大学研究生入学试卷</Template>
  <Company>CISE</Company>
  <Pages>2</Pages>
  <Words>129</Words>
  <Characters>736</Characters>
  <Lines>6</Lines>
  <Paragraphs>1</Paragraphs>
  <TotalTime>0</TotalTime>
  <ScaleCrop>false</ScaleCrop>
  <LinksUpToDate>false</LinksUpToDate>
  <CharactersWithSpaces>864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2017-10-23T02:52:00Z</dcterms:created>
  <dc:creator>微软用户</dc:creator>
  <cp:lastModifiedBy>Administrator</cp:lastModifiedBy>
  <cp:lastPrinted>2019-11-06T08:43:00Z</cp:lastPrinted>
  <dcterms:modified xsi:type="dcterms:W3CDTF">2021-10-12T01:24:50Z</dcterms:modified>
  <dc:title>宁波大学研究生入学试卷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