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b/>
          <w:sz w:val="28"/>
          <w:szCs w:val="28"/>
        </w:rPr>
      </w:pPr>
      <w:bookmarkStart w:id="0" w:name="_GoBack"/>
      <w:bookmarkEnd w:id="0"/>
      <w:r>
        <w:rPr>
          <w:rFonts w:hint="eastAsia" w:ascii="宋体" w:hAnsi="宋体"/>
          <w:b/>
          <w:sz w:val="28"/>
          <w:szCs w:val="28"/>
        </w:rPr>
        <w:t>《行政法学》部分（75分）</w:t>
      </w:r>
    </w:p>
    <w:p>
      <w:pPr>
        <w:spacing w:line="400" w:lineRule="exact"/>
        <w:rPr>
          <w:rFonts w:ascii="宋体"/>
          <w:b/>
        </w:rPr>
      </w:pPr>
      <w:r>
        <w:rPr>
          <w:rFonts w:hint="eastAsia" w:ascii="宋体" w:hAnsi="宋体"/>
          <w:b/>
        </w:rPr>
        <w:t>一、简答题（每题</w:t>
      </w:r>
      <w:r>
        <w:rPr>
          <w:rFonts w:ascii="宋体" w:hAnsi="宋体"/>
          <w:b/>
        </w:rPr>
        <w:t>8</w:t>
      </w:r>
      <w:r>
        <w:rPr>
          <w:rFonts w:hint="eastAsia" w:ascii="宋体" w:hAnsi="宋体"/>
          <w:b/>
        </w:rPr>
        <w:t>分，共</w:t>
      </w:r>
      <w:r>
        <w:rPr>
          <w:rFonts w:ascii="宋体" w:hAnsi="宋体"/>
          <w:b/>
        </w:rPr>
        <w:t>32</w:t>
      </w:r>
      <w:r>
        <w:rPr>
          <w:rFonts w:hint="eastAsia" w:ascii="宋体" w:hAnsi="宋体"/>
          <w:b/>
        </w:rPr>
        <w:t>分）</w:t>
      </w:r>
    </w:p>
    <w:p>
      <w:pPr>
        <w:spacing w:line="400" w:lineRule="exact"/>
        <w:ind w:firstLine="525" w:firstLineChars="250"/>
        <w:rPr>
          <w:rFonts w:ascii="宋体"/>
          <w:sz w:val="21"/>
          <w:szCs w:val="21"/>
        </w:rPr>
      </w:pPr>
      <w:r>
        <w:rPr>
          <w:rFonts w:ascii="宋体" w:hAnsi="宋体"/>
          <w:sz w:val="21"/>
          <w:szCs w:val="21"/>
        </w:rPr>
        <w:t>1.</w:t>
      </w:r>
      <w:r>
        <w:rPr>
          <w:rFonts w:hint="eastAsia" w:ascii="宋体" w:hAnsi="宋体"/>
          <w:sz w:val="21"/>
          <w:szCs w:val="21"/>
        </w:rPr>
        <w:t>简述行政法的特征。</w:t>
      </w:r>
    </w:p>
    <w:p>
      <w:pPr>
        <w:spacing w:line="400" w:lineRule="exact"/>
        <w:ind w:firstLine="525" w:firstLineChars="250"/>
        <w:rPr>
          <w:rFonts w:ascii="宋体"/>
          <w:sz w:val="21"/>
          <w:szCs w:val="21"/>
        </w:rPr>
      </w:pPr>
      <w:r>
        <w:rPr>
          <w:rFonts w:ascii="宋体" w:hAnsi="宋体"/>
          <w:sz w:val="21"/>
          <w:szCs w:val="21"/>
        </w:rPr>
        <w:t>2.</w:t>
      </w:r>
      <w:r>
        <w:rPr>
          <w:rFonts w:hint="eastAsia" w:ascii="宋体" w:hAnsi="宋体"/>
          <w:sz w:val="21"/>
          <w:szCs w:val="21"/>
        </w:rPr>
        <w:t>简述行政行为的合法要件。</w:t>
      </w:r>
    </w:p>
    <w:p>
      <w:pPr>
        <w:spacing w:line="400" w:lineRule="exact"/>
        <w:ind w:firstLine="525" w:firstLineChars="250"/>
        <w:rPr>
          <w:rFonts w:ascii="宋体"/>
          <w:sz w:val="21"/>
          <w:szCs w:val="21"/>
        </w:rPr>
      </w:pPr>
      <w:r>
        <w:rPr>
          <w:rFonts w:ascii="宋体" w:hAnsi="宋体"/>
          <w:sz w:val="21"/>
          <w:szCs w:val="21"/>
        </w:rPr>
        <w:t>3.</w:t>
      </w:r>
      <w:r>
        <w:rPr>
          <w:rFonts w:hint="eastAsia" w:ascii="宋体" w:hAnsi="宋体"/>
          <w:sz w:val="21"/>
          <w:szCs w:val="21"/>
        </w:rPr>
        <w:t>简述行政许可的基本原则。</w:t>
      </w:r>
    </w:p>
    <w:p>
      <w:pPr>
        <w:spacing w:line="400" w:lineRule="exact"/>
        <w:ind w:firstLine="525" w:firstLineChars="250"/>
        <w:rPr>
          <w:rFonts w:ascii="宋体"/>
          <w:sz w:val="21"/>
          <w:szCs w:val="21"/>
        </w:rPr>
      </w:pPr>
      <w:r>
        <w:rPr>
          <w:rFonts w:ascii="宋体" w:hAnsi="宋体"/>
          <w:sz w:val="21"/>
          <w:szCs w:val="21"/>
        </w:rPr>
        <w:t>4.</w:t>
      </w:r>
      <w:r>
        <w:rPr>
          <w:rFonts w:hint="eastAsia" w:ascii="宋体" w:hAnsi="宋体"/>
          <w:sz w:val="21"/>
          <w:szCs w:val="21"/>
        </w:rPr>
        <w:t>简述行政征收的基本原则。</w:t>
      </w:r>
    </w:p>
    <w:p>
      <w:pPr>
        <w:spacing w:line="400" w:lineRule="exact"/>
        <w:rPr>
          <w:rFonts w:ascii="宋体"/>
          <w:b/>
        </w:rPr>
      </w:pPr>
      <w:r>
        <w:rPr>
          <w:rFonts w:hint="eastAsia" w:ascii="宋体" w:hAnsi="宋体"/>
          <w:b/>
        </w:rPr>
        <w:t>二、论述题（每题</w:t>
      </w:r>
      <w:r>
        <w:rPr>
          <w:rFonts w:ascii="宋体" w:hAnsi="宋体"/>
          <w:b/>
        </w:rPr>
        <w:t>14</w:t>
      </w:r>
      <w:r>
        <w:rPr>
          <w:rFonts w:hint="eastAsia" w:ascii="宋体" w:hAnsi="宋体"/>
          <w:b/>
        </w:rPr>
        <w:t>分，共</w:t>
      </w:r>
      <w:r>
        <w:rPr>
          <w:rFonts w:ascii="宋体" w:hAnsi="宋体"/>
          <w:b/>
        </w:rPr>
        <w:t>28</w:t>
      </w:r>
      <w:r>
        <w:rPr>
          <w:rFonts w:hint="eastAsia" w:ascii="宋体" w:hAnsi="宋体"/>
          <w:b/>
        </w:rPr>
        <w:t>分）</w:t>
      </w:r>
    </w:p>
    <w:p>
      <w:pPr>
        <w:spacing w:line="400" w:lineRule="exact"/>
        <w:ind w:firstLine="525" w:firstLineChars="250"/>
        <w:rPr>
          <w:rFonts w:ascii="宋体"/>
          <w:sz w:val="21"/>
          <w:szCs w:val="21"/>
        </w:rPr>
      </w:pPr>
      <w:r>
        <w:rPr>
          <w:rFonts w:ascii="宋体" w:hAnsi="宋体"/>
          <w:sz w:val="21"/>
          <w:szCs w:val="21"/>
        </w:rPr>
        <w:t>1.</w:t>
      </w:r>
      <w:r>
        <w:rPr>
          <w:rFonts w:hint="eastAsia" w:ascii="宋体" w:hAnsi="宋体"/>
          <w:sz w:val="21"/>
          <w:szCs w:val="21"/>
        </w:rPr>
        <w:t>结合自己的理解，试论依法行政原则。</w:t>
      </w:r>
    </w:p>
    <w:p>
      <w:pPr>
        <w:spacing w:line="400" w:lineRule="exact"/>
        <w:ind w:firstLine="525" w:firstLineChars="250"/>
        <w:rPr>
          <w:rFonts w:ascii="宋体"/>
          <w:sz w:val="21"/>
          <w:szCs w:val="21"/>
        </w:rPr>
      </w:pPr>
      <w:r>
        <w:rPr>
          <w:rFonts w:ascii="宋体" w:hAnsi="宋体"/>
          <w:sz w:val="21"/>
          <w:szCs w:val="21"/>
        </w:rPr>
        <w:t>2.</w:t>
      </w:r>
      <w:r>
        <w:rPr>
          <w:rFonts w:hint="eastAsia" w:ascii="宋体" w:hAnsi="宋体"/>
          <w:sz w:val="21"/>
          <w:szCs w:val="21"/>
        </w:rPr>
        <w:t>结合实践，试分析行政诉讼的功能。</w:t>
      </w:r>
    </w:p>
    <w:p>
      <w:pPr>
        <w:spacing w:line="400" w:lineRule="exact"/>
        <w:rPr>
          <w:rFonts w:ascii="宋体"/>
          <w:b/>
        </w:rPr>
      </w:pPr>
      <w:r>
        <w:rPr>
          <w:rFonts w:hint="eastAsia" w:ascii="宋体" w:hAnsi="宋体"/>
          <w:b/>
        </w:rPr>
        <w:t>三、案例分析题（</w:t>
      </w:r>
      <w:r>
        <w:rPr>
          <w:rFonts w:ascii="宋体" w:hAnsi="宋体"/>
          <w:b/>
        </w:rPr>
        <w:t>15</w:t>
      </w:r>
      <w:r>
        <w:rPr>
          <w:rFonts w:hint="eastAsia" w:ascii="宋体" w:hAnsi="宋体"/>
          <w:b/>
        </w:rPr>
        <w:t>分）</w:t>
      </w:r>
    </w:p>
    <w:p>
      <w:pPr>
        <w:pStyle w:val="7"/>
        <w:spacing w:before="0" w:beforeAutospacing="0" w:after="0" w:afterAutospacing="0" w:line="400" w:lineRule="exact"/>
        <w:rPr>
          <w:sz w:val="21"/>
          <w:szCs w:val="21"/>
        </w:rPr>
      </w:pPr>
      <w:r>
        <w:rPr>
          <w:b/>
          <w:bCs/>
        </w:rPr>
        <w:t xml:space="preserve">  </w:t>
      </w:r>
      <w:r>
        <w:rPr>
          <w:b/>
          <w:bCs/>
          <w:sz w:val="21"/>
          <w:szCs w:val="21"/>
        </w:rPr>
        <w:t xml:space="preserve">  </w:t>
      </w:r>
      <w:r>
        <w:rPr>
          <w:bCs/>
          <w:color w:val="000000"/>
          <w:sz w:val="21"/>
          <w:szCs w:val="21"/>
        </w:rPr>
        <w:t>2015</w:t>
      </w:r>
      <w:r>
        <w:rPr>
          <w:rFonts w:hint="eastAsia"/>
          <w:bCs/>
          <w:color w:val="000000"/>
          <w:sz w:val="21"/>
          <w:szCs w:val="21"/>
        </w:rPr>
        <w:t>年</w:t>
      </w:r>
      <w:r>
        <w:rPr>
          <w:bCs/>
          <w:color w:val="000000"/>
          <w:sz w:val="21"/>
          <w:szCs w:val="21"/>
        </w:rPr>
        <w:t>10</w:t>
      </w:r>
      <w:r>
        <w:rPr>
          <w:rFonts w:hint="eastAsia"/>
          <w:bCs/>
          <w:color w:val="000000"/>
          <w:sz w:val="21"/>
          <w:szCs w:val="21"/>
        </w:rPr>
        <w:t>月，杭州市居民潘某某骑行的电动自行车被杭州交警依据杭州人大常委会制定的《杭州市道路交通安全管理条例》扣留。《杭州市道路交通安全管理条例》</w:t>
      </w:r>
      <w:r>
        <w:rPr>
          <w:rFonts w:hint="eastAsia"/>
          <w:sz w:val="21"/>
          <w:szCs w:val="21"/>
        </w:rPr>
        <w:t>第七十条规定，“驾驶燃油助力车、正三轮摩托车、营运人力三轮车和市和区、县（市）人民政府规定的其他车辆在禁止通行的道路上行驶的，公安机关交通管理部门除可以扣留车辆，依照第二款规定处理外，对驾驶人处二十元以上五十元以下罚款。依照前款规定被扣留的车辆，由市和区、县（市）人民政府托运回原籍，托运的相关费用由车辆所有人承担”。</w:t>
      </w:r>
      <w:r>
        <w:rPr>
          <w:rFonts w:hint="eastAsia"/>
          <w:bCs/>
          <w:color w:val="000000"/>
          <w:sz w:val="21"/>
          <w:szCs w:val="21"/>
        </w:rPr>
        <w:t>潘某某认为在道路交通安全法的有关规定之外，《杭州市道路交通安全管理条例》增设了扣留非机动车并托运回原籍的行政强制措施，违反了法律规定。</w:t>
      </w:r>
    </w:p>
    <w:p>
      <w:pPr>
        <w:spacing w:line="400" w:lineRule="exact"/>
        <w:rPr>
          <w:rFonts w:ascii="宋体"/>
          <w:sz w:val="21"/>
          <w:szCs w:val="21"/>
        </w:rPr>
      </w:pPr>
      <w:r>
        <w:rPr>
          <w:rFonts w:ascii="宋体" w:hAnsi="宋体"/>
          <w:sz w:val="21"/>
          <w:szCs w:val="21"/>
        </w:rPr>
        <w:t xml:space="preserve">     问</w:t>
      </w:r>
      <w:r>
        <w:rPr>
          <w:rFonts w:hint="eastAsia" w:ascii="宋体" w:hAnsi="宋体"/>
          <w:sz w:val="21"/>
          <w:szCs w:val="21"/>
        </w:rPr>
        <w:t>：</w:t>
      </w:r>
      <w:r>
        <w:rPr>
          <w:rFonts w:ascii="宋体" w:hAnsi="宋体"/>
          <w:sz w:val="21"/>
          <w:szCs w:val="21"/>
        </w:rPr>
        <w:t>1.</w:t>
      </w:r>
      <w:r>
        <w:rPr>
          <w:rFonts w:hint="eastAsia" w:ascii="宋体" w:hAnsi="宋体"/>
          <w:bCs/>
          <w:color w:val="000000"/>
          <w:sz w:val="21"/>
          <w:szCs w:val="21"/>
        </w:rPr>
        <w:t>《杭州市道路交通安全管理条例》属于何种法律渊源？该《条例》可设定哪些行政强制措施？（</w:t>
      </w:r>
      <w:r>
        <w:rPr>
          <w:rFonts w:ascii="宋体" w:hAnsi="宋体"/>
          <w:bCs/>
          <w:color w:val="000000"/>
          <w:sz w:val="21"/>
          <w:szCs w:val="21"/>
        </w:rPr>
        <w:t>5</w:t>
      </w:r>
      <w:r>
        <w:rPr>
          <w:rFonts w:hint="eastAsia" w:ascii="宋体" w:hAnsi="宋体"/>
          <w:bCs/>
          <w:color w:val="000000"/>
          <w:sz w:val="21"/>
          <w:szCs w:val="21"/>
        </w:rPr>
        <w:t>分）</w:t>
      </w:r>
    </w:p>
    <w:p>
      <w:pPr>
        <w:spacing w:line="400" w:lineRule="exact"/>
        <w:rPr>
          <w:rFonts w:ascii="宋体"/>
          <w:bCs/>
          <w:color w:val="000000"/>
          <w:sz w:val="21"/>
          <w:szCs w:val="21"/>
        </w:rPr>
      </w:pP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2.</w:t>
      </w:r>
      <w:r>
        <w:rPr>
          <w:rFonts w:hint="eastAsia" w:ascii="宋体" w:hAnsi="宋体"/>
          <w:bCs/>
          <w:color w:val="000000"/>
          <w:sz w:val="21"/>
          <w:szCs w:val="21"/>
        </w:rPr>
        <w:t>针对《杭州市道路交通安全管理条例》的相关规定，潘某某该如何进行救济？（</w:t>
      </w:r>
      <w:r>
        <w:rPr>
          <w:rFonts w:ascii="宋体" w:hAnsi="宋体"/>
          <w:bCs/>
          <w:color w:val="000000"/>
          <w:sz w:val="21"/>
          <w:szCs w:val="21"/>
        </w:rPr>
        <w:t>5</w:t>
      </w:r>
      <w:r>
        <w:rPr>
          <w:rFonts w:hint="eastAsia" w:ascii="宋体" w:hAnsi="宋体"/>
          <w:bCs/>
          <w:color w:val="000000"/>
          <w:sz w:val="21"/>
          <w:szCs w:val="21"/>
        </w:rPr>
        <w:t>分）</w:t>
      </w:r>
    </w:p>
    <w:p>
      <w:pPr>
        <w:spacing w:line="400" w:lineRule="exact"/>
        <w:rPr>
          <w:rFonts w:ascii="宋体"/>
          <w:bCs/>
          <w:color w:val="000000"/>
          <w:sz w:val="21"/>
          <w:szCs w:val="21"/>
        </w:rPr>
      </w:pPr>
      <w:r>
        <w:rPr>
          <w:rFonts w:ascii="宋体" w:hAnsi="宋体"/>
          <w:bCs/>
          <w:color w:val="000000"/>
          <w:sz w:val="21"/>
          <w:szCs w:val="21"/>
        </w:rPr>
        <w:t xml:space="preserve">    </w:t>
      </w:r>
      <w:r>
        <w:rPr>
          <w:rFonts w:hint="eastAsia" w:ascii="宋体" w:hAnsi="宋体"/>
          <w:bCs/>
          <w:color w:val="000000"/>
          <w:sz w:val="21"/>
          <w:szCs w:val="21"/>
        </w:rPr>
        <w:t xml:space="preserve">  </w:t>
      </w:r>
      <w:r>
        <w:rPr>
          <w:rFonts w:ascii="宋体" w:hAnsi="宋体"/>
          <w:bCs/>
          <w:color w:val="000000"/>
          <w:sz w:val="21"/>
          <w:szCs w:val="21"/>
        </w:rPr>
        <w:t xml:space="preserve"> </w:t>
      </w:r>
      <w:r>
        <w:rPr>
          <w:rFonts w:hint="eastAsia" w:ascii="宋体" w:hAnsi="宋体"/>
          <w:bCs/>
          <w:color w:val="000000"/>
          <w:sz w:val="21"/>
          <w:szCs w:val="21"/>
        </w:rPr>
        <w:t xml:space="preserve"> </w:t>
      </w:r>
      <w:r>
        <w:rPr>
          <w:rFonts w:ascii="宋体" w:hAnsi="宋体"/>
          <w:bCs/>
          <w:color w:val="000000"/>
          <w:sz w:val="21"/>
          <w:szCs w:val="21"/>
        </w:rPr>
        <w:t>3.</w:t>
      </w:r>
      <w:r>
        <w:rPr>
          <w:rFonts w:hint="eastAsia" w:ascii="宋体" w:hAnsi="宋体"/>
          <w:bCs/>
          <w:color w:val="000000"/>
          <w:sz w:val="21"/>
          <w:szCs w:val="21"/>
        </w:rPr>
        <w:t>潘某某可否在行政诉讼中，一并提起对《条例》的审查？（</w:t>
      </w:r>
      <w:r>
        <w:rPr>
          <w:rFonts w:ascii="宋体" w:hAnsi="宋体"/>
          <w:bCs/>
          <w:color w:val="000000"/>
          <w:sz w:val="21"/>
          <w:szCs w:val="21"/>
        </w:rPr>
        <w:t>5</w:t>
      </w:r>
      <w:r>
        <w:rPr>
          <w:rFonts w:hint="eastAsia" w:ascii="宋体" w:hAnsi="宋体"/>
          <w:bCs/>
          <w:color w:val="000000"/>
          <w:sz w:val="21"/>
          <w:szCs w:val="21"/>
        </w:rPr>
        <w:t>分）</w:t>
      </w:r>
    </w:p>
    <w:p>
      <w:pPr>
        <w:spacing w:line="400" w:lineRule="exact"/>
        <w:rPr>
          <w:rFonts w:ascii="宋体"/>
          <w:szCs w:val="21"/>
        </w:rPr>
      </w:pPr>
    </w:p>
    <w:p>
      <w:pPr>
        <w:spacing w:line="400" w:lineRule="exact"/>
        <w:rPr>
          <w:rFonts w:ascii="宋体"/>
          <w:b/>
          <w:sz w:val="28"/>
          <w:szCs w:val="28"/>
        </w:rPr>
      </w:pPr>
      <w:r>
        <w:rPr>
          <w:rFonts w:hint="eastAsia" w:ascii="宋体"/>
          <w:b/>
          <w:sz w:val="28"/>
          <w:szCs w:val="28"/>
        </w:rPr>
        <w:t>《刑法学》部分（75分）</w:t>
      </w:r>
    </w:p>
    <w:p>
      <w:pPr>
        <w:spacing w:line="400" w:lineRule="exact"/>
        <w:rPr>
          <w:rFonts w:ascii="宋体"/>
          <w:b/>
        </w:rPr>
      </w:pPr>
      <w:r>
        <w:rPr>
          <w:rFonts w:hint="eastAsia" w:ascii="宋体" w:hAnsi="宋体" w:cs="宋体"/>
          <w:b/>
        </w:rPr>
        <w:t>一、简答题（每题</w:t>
      </w:r>
      <w:r>
        <w:rPr>
          <w:rFonts w:ascii="宋体" w:hAnsi="宋体"/>
          <w:b/>
        </w:rPr>
        <w:t>8</w:t>
      </w:r>
      <w:r>
        <w:rPr>
          <w:rFonts w:hint="eastAsia" w:ascii="宋体" w:hAnsi="宋体" w:cs="宋体"/>
          <w:b/>
        </w:rPr>
        <w:t>分，共</w:t>
      </w:r>
      <w:r>
        <w:rPr>
          <w:rFonts w:ascii="宋体" w:hAnsi="宋体"/>
          <w:b/>
        </w:rPr>
        <w:t>32</w:t>
      </w:r>
      <w:r>
        <w:rPr>
          <w:rFonts w:hint="eastAsia" w:ascii="宋体" w:hAnsi="宋体" w:cs="宋体"/>
          <w:b/>
        </w:rPr>
        <w:t>分）</w:t>
      </w:r>
    </w:p>
    <w:p>
      <w:pPr>
        <w:spacing w:line="400" w:lineRule="exact"/>
        <w:ind w:firstLine="420" w:firstLineChars="200"/>
        <w:rPr>
          <w:rFonts w:ascii="宋体" w:cs="宋体"/>
          <w:sz w:val="21"/>
          <w:szCs w:val="21"/>
        </w:rPr>
      </w:pPr>
      <w:r>
        <w:rPr>
          <w:rFonts w:ascii="宋体" w:hAnsi="宋体" w:cs="宋体"/>
          <w:sz w:val="21"/>
          <w:szCs w:val="21"/>
        </w:rPr>
        <w:t>1.</w:t>
      </w:r>
      <w:r>
        <w:rPr>
          <w:rFonts w:hint="eastAsia" w:ascii="宋体" w:hAnsi="宋体" w:cs="宋体"/>
          <w:sz w:val="21"/>
          <w:szCs w:val="21"/>
        </w:rPr>
        <w:t>简述刑法上因果关系的概念及其特点。</w:t>
      </w:r>
    </w:p>
    <w:p>
      <w:pPr>
        <w:spacing w:line="400" w:lineRule="exact"/>
        <w:ind w:firstLine="420" w:firstLineChars="200"/>
        <w:rPr>
          <w:rFonts w:ascii="宋体" w:cs="宋体"/>
          <w:sz w:val="21"/>
          <w:szCs w:val="21"/>
        </w:rPr>
      </w:pPr>
      <w:r>
        <w:rPr>
          <w:rFonts w:ascii="宋体" w:hAnsi="宋体" w:cs="宋体"/>
          <w:sz w:val="21"/>
          <w:szCs w:val="21"/>
        </w:rPr>
        <w:t>2.</w:t>
      </w:r>
      <w:r>
        <w:rPr>
          <w:rFonts w:hint="eastAsia" w:ascii="宋体" w:hAnsi="宋体" w:cs="宋体"/>
          <w:sz w:val="21"/>
          <w:szCs w:val="21"/>
        </w:rPr>
        <w:t>简述防卫过当的概念及其刑事责任。</w:t>
      </w:r>
    </w:p>
    <w:p>
      <w:pPr>
        <w:spacing w:line="400" w:lineRule="exact"/>
        <w:ind w:firstLine="420" w:firstLineChars="200"/>
        <w:rPr>
          <w:rFonts w:ascii="宋体" w:cs="宋体"/>
          <w:sz w:val="21"/>
          <w:szCs w:val="21"/>
        </w:rPr>
      </w:pPr>
      <w:r>
        <w:rPr>
          <w:rFonts w:ascii="宋体" w:hAnsi="宋体" w:cs="宋体"/>
          <w:sz w:val="21"/>
          <w:szCs w:val="21"/>
        </w:rPr>
        <w:t>3.</w:t>
      </w:r>
      <w:r>
        <w:rPr>
          <w:rFonts w:hint="eastAsia" w:ascii="宋体" w:hAnsi="宋体" w:cs="宋体"/>
          <w:sz w:val="21"/>
          <w:szCs w:val="21"/>
        </w:rPr>
        <w:t>简述减刑的概念和条件。</w:t>
      </w:r>
    </w:p>
    <w:p>
      <w:pPr>
        <w:spacing w:line="400" w:lineRule="exact"/>
        <w:ind w:firstLine="420" w:firstLineChars="200"/>
        <w:rPr>
          <w:rFonts w:ascii="宋体" w:cs="宋体"/>
          <w:sz w:val="21"/>
          <w:szCs w:val="21"/>
        </w:rPr>
      </w:pPr>
      <w:r>
        <w:rPr>
          <w:rFonts w:ascii="宋体" w:hAnsi="宋体" w:cs="宋体"/>
          <w:sz w:val="21"/>
          <w:szCs w:val="21"/>
        </w:rPr>
        <w:t>4.</w:t>
      </w:r>
      <w:r>
        <w:rPr>
          <w:rFonts w:hint="eastAsia" w:ascii="宋体" w:hAnsi="宋体" w:cs="宋体"/>
          <w:sz w:val="21"/>
          <w:szCs w:val="21"/>
        </w:rPr>
        <w:t>简述妨害公务罪的概念及构成特征。</w:t>
      </w:r>
    </w:p>
    <w:p>
      <w:pPr>
        <w:spacing w:line="400" w:lineRule="exact"/>
        <w:rPr>
          <w:rFonts w:ascii="宋体" w:cs="宋体"/>
          <w:b/>
        </w:rPr>
      </w:pPr>
      <w:r>
        <w:rPr>
          <w:rFonts w:hint="eastAsia" w:ascii="宋体" w:hAnsi="宋体" w:cs="宋体"/>
          <w:b/>
        </w:rPr>
        <w:t>二、论述题（每题</w:t>
      </w:r>
      <w:r>
        <w:rPr>
          <w:rFonts w:ascii="宋体" w:hAnsi="宋体" w:cs="宋体"/>
          <w:b/>
        </w:rPr>
        <w:t>14</w:t>
      </w:r>
      <w:r>
        <w:rPr>
          <w:rFonts w:hint="eastAsia" w:ascii="宋体" w:hAnsi="宋体" w:cs="宋体"/>
          <w:b/>
        </w:rPr>
        <w:t>分，共</w:t>
      </w:r>
      <w:r>
        <w:rPr>
          <w:rFonts w:ascii="宋体" w:hAnsi="宋体" w:cs="宋体"/>
          <w:b/>
        </w:rPr>
        <w:t>28</w:t>
      </w:r>
      <w:r>
        <w:rPr>
          <w:rFonts w:hint="eastAsia" w:ascii="宋体" w:hAnsi="宋体" w:cs="宋体"/>
          <w:b/>
        </w:rPr>
        <w:t>分）</w:t>
      </w:r>
    </w:p>
    <w:p>
      <w:pPr>
        <w:spacing w:line="400" w:lineRule="exact"/>
        <w:ind w:firstLine="420" w:firstLineChars="200"/>
        <w:rPr>
          <w:rFonts w:ascii="宋体" w:cs="宋体"/>
          <w:sz w:val="21"/>
          <w:szCs w:val="21"/>
        </w:rPr>
      </w:pPr>
      <w:r>
        <w:rPr>
          <w:rFonts w:ascii="宋体" w:hAnsi="宋体" w:cs="宋体"/>
          <w:sz w:val="21"/>
          <w:szCs w:val="21"/>
        </w:rPr>
        <w:t>1.</w:t>
      </w:r>
      <w:r>
        <w:rPr>
          <w:rFonts w:hint="eastAsia" w:ascii="宋体" w:hAnsi="宋体" w:cs="宋体"/>
          <w:sz w:val="21"/>
          <w:szCs w:val="21"/>
        </w:rPr>
        <w:t>论胁从犯。</w:t>
      </w:r>
    </w:p>
    <w:p>
      <w:pPr>
        <w:spacing w:line="400" w:lineRule="exact"/>
        <w:ind w:firstLine="420" w:firstLineChars="200"/>
        <w:rPr>
          <w:rFonts w:ascii="宋体" w:cs="宋体"/>
          <w:sz w:val="21"/>
          <w:szCs w:val="21"/>
        </w:rPr>
      </w:pPr>
      <w:r>
        <w:rPr>
          <w:rFonts w:ascii="宋体" w:hAnsi="宋体" w:cs="宋体"/>
          <w:sz w:val="21"/>
          <w:szCs w:val="21"/>
        </w:rPr>
        <w:t>2.</w:t>
      </w:r>
      <w:r>
        <w:rPr>
          <w:rFonts w:hint="eastAsia" w:ascii="宋体" w:hAnsi="宋体" w:cs="宋体"/>
          <w:sz w:val="21"/>
          <w:szCs w:val="21"/>
        </w:rPr>
        <w:t>试论生产、销售伪劣产品罪。</w:t>
      </w:r>
    </w:p>
    <w:p>
      <w:pPr>
        <w:spacing w:line="400" w:lineRule="exact"/>
        <w:rPr>
          <w:rFonts w:ascii="宋体" w:cs="宋体"/>
          <w:b/>
        </w:rPr>
      </w:pPr>
      <w:r>
        <w:rPr>
          <w:rFonts w:hint="eastAsia" w:ascii="宋体" w:hAnsi="宋体" w:cs="宋体"/>
          <w:b/>
        </w:rPr>
        <w:t>三、案例分析题（</w:t>
      </w:r>
      <w:r>
        <w:rPr>
          <w:rFonts w:ascii="宋体" w:hAnsi="宋体" w:cs="宋体"/>
          <w:b/>
        </w:rPr>
        <w:t>15</w:t>
      </w:r>
      <w:r>
        <w:rPr>
          <w:rFonts w:hint="eastAsia" w:ascii="宋体" w:hAnsi="宋体" w:cs="宋体"/>
          <w:b/>
        </w:rPr>
        <w:t>分）</w:t>
      </w:r>
    </w:p>
    <w:p>
      <w:pPr>
        <w:spacing w:line="400" w:lineRule="exact"/>
        <w:ind w:left="105"/>
        <w:rPr>
          <w:rFonts w:ascii="宋体" w:cs="宋体"/>
          <w:color w:val="000000"/>
          <w:sz w:val="21"/>
          <w:szCs w:val="21"/>
        </w:rPr>
      </w:pPr>
      <w:r>
        <w:rPr>
          <w:rFonts w:ascii="宋体" w:hAnsi="宋体" w:cs="宋体"/>
        </w:rPr>
        <w:t xml:space="preserve">   </w:t>
      </w:r>
      <w:r>
        <w:rPr>
          <w:rFonts w:hint="eastAsia" w:ascii="宋体" w:hAnsi="宋体" w:cs="宋体"/>
          <w:color w:val="000000"/>
          <w:sz w:val="21"/>
          <w:szCs w:val="21"/>
        </w:rPr>
        <w:t xml:space="preserve"> 被告人张某，是某保险公司职员。因欠被告人黄某债务</w:t>
      </w:r>
      <w:r>
        <w:rPr>
          <w:rFonts w:ascii="宋体" w:hAnsi="宋体" w:cs="宋体"/>
          <w:color w:val="000000"/>
          <w:sz w:val="21"/>
          <w:szCs w:val="21"/>
        </w:rPr>
        <w:t>50</w:t>
      </w:r>
      <w:r>
        <w:rPr>
          <w:rFonts w:hint="eastAsia" w:ascii="宋体" w:hAnsi="宋体" w:cs="宋体"/>
          <w:color w:val="000000"/>
          <w:sz w:val="21"/>
          <w:szCs w:val="21"/>
        </w:rPr>
        <w:t>万元，遂产生保险诈骗的念头，于是在保险公司以自己为被保险人和受益人投保了</w:t>
      </w:r>
      <w:r>
        <w:rPr>
          <w:rFonts w:ascii="宋体" w:hAnsi="宋体" w:cs="宋体"/>
          <w:color w:val="000000"/>
          <w:sz w:val="21"/>
          <w:szCs w:val="21"/>
        </w:rPr>
        <w:t>60</w:t>
      </w:r>
      <w:r>
        <w:rPr>
          <w:rFonts w:hint="eastAsia" w:ascii="宋体" w:hAnsi="宋体" w:cs="宋体"/>
          <w:color w:val="000000"/>
          <w:sz w:val="21"/>
          <w:szCs w:val="21"/>
        </w:rPr>
        <w:t>万意外伤害保险。为了达到诈骗上述保险金的目的，被告人张某找到黄某，劝说黄某砍掉他的右脚，用以向保险公司诈骗，并承诺将所得保险金中的</w:t>
      </w:r>
      <w:r>
        <w:rPr>
          <w:rFonts w:ascii="宋体" w:hAnsi="宋体" w:cs="宋体"/>
          <w:color w:val="000000"/>
          <w:sz w:val="21"/>
          <w:szCs w:val="21"/>
        </w:rPr>
        <w:t>20</w:t>
      </w:r>
      <w:r>
        <w:rPr>
          <w:rFonts w:hint="eastAsia" w:ascii="宋体" w:hAnsi="宋体" w:cs="宋体"/>
          <w:color w:val="000000"/>
          <w:sz w:val="21"/>
          <w:szCs w:val="21"/>
        </w:rPr>
        <w:t>万元用于偿还所欠黄某的</w:t>
      </w:r>
      <w:r>
        <w:rPr>
          <w:rFonts w:ascii="宋体" w:hAnsi="宋体" w:cs="宋体"/>
          <w:color w:val="000000"/>
          <w:sz w:val="21"/>
          <w:szCs w:val="21"/>
        </w:rPr>
        <w:t>15</w:t>
      </w:r>
      <w:r>
        <w:rPr>
          <w:rFonts w:hint="eastAsia" w:ascii="宋体" w:hAnsi="宋体" w:cs="宋体"/>
          <w:color w:val="000000"/>
          <w:sz w:val="21"/>
          <w:szCs w:val="21"/>
        </w:rPr>
        <w:t>万元本金及</w:t>
      </w:r>
      <w:r>
        <w:rPr>
          <w:rFonts w:ascii="宋体" w:hAnsi="宋体" w:cs="宋体"/>
          <w:color w:val="000000"/>
          <w:sz w:val="21"/>
          <w:szCs w:val="21"/>
        </w:rPr>
        <w:t>5</w:t>
      </w:r>
      <w:r>
        <w:rPr>
          <w:rFonts w:hint="eastAsia" w:ascii="宋体" w:hAnsi="宋体" w:cs="宋体"/>
          <w:color w:val="000000"/>
          <w:sz w:val="21"/>
          <w:szCs w:val="21"/>
        </w:rPr>
        <w:t>万元利息。黄某在张某的多次劝说下，答应与张某一起实施保险诈骗行为。之后由被告人张某确定砍脚的具体部位，由黄某准备砍刀、塑料袋等作案工具。某日晚，二人相约在一偏僻小路上，黄某把张某的右脚砍下并逃离。张某获救后谎称自己是被三名陌生男子抢劫时砍去右脚。后经司法鉴定张某属于重伤。被告人张某、黄某还未向保险公司提出理赔申请时即先后被公安机关抓获并供述上述事实。</w:t>
      </w:r>
    </w:p>
    <w:p>
      <w:pPr>
        <w:spacing w:line="400" w:lineRule="exact"/>
        <w:ind w:firstLine="735" w:firstLineChars="350"/>
        <w:rPr>
          <w:rFonts w:ascii="宋体" w:cs="宋体"/>
          <w:color w:val="000000"/>
          <w:sz w:val="21"/>
          <w:szCs w:val="21"/>
        </w:rPr>
      </w:pPr>
      <w:r>
        <w:rPr>
          <w:rFonts w:ascii="宋体" w:hAnsi="宋体" w:cs="宋体"/>
          <w:color w:val="000000"/>
          <w:sz w:val="21"/>
          <w:szCs w:val="21"/>
        </w:rPr>
        <w:t>问</w:t>
      </w:r>
      <w:r>
        <w:rPr>
          <w:rFonts w:hint="eastAsia" w:ascii="宋体" w:hAnsi="宋体" w:cs="宋体"/>
          <w:color w:val="000000"/>
          <w:sz w:val="21"/>
          <w:szCs w:val="21"/>
        </w:rPr>
        <w:t>：</w:t>
      </w:r>
      <w:r>
        <w:rPr>
          <w:rFonts w:ascii="宋体" w:hAnsi="宋体" w:cs="宋体"/>
          <w:color w:val="000000"/>
          <w:sz w:val="21"/>
          <w:szCs w:val="21"/>
        </w:rPr>
        <w:t>1.</w:t>
      </w:r>
      <w:r>
        <w:rPr>
          <w:rFonts w:hint="eastAsia" w:ascii="宋体" w:hAnsi="宋体" w:cs="宋体"/>
          <w:color w:val="000000"/>
          <w:sz w:val="21"/>
          <w:szCs w:val="21"/>
        </w:rPr>
        <w:t>张某的行为应该如何定性？其行为属于犯罪的何种形态？（</w:t>
      </w:r>
      <w:r>
        <w:rPr>
          <w:rFonts w:ascii="宋体" w:hAnsi="宋体" w:cs="宋体"/>
          <w:color w:val="000000"/>
          <w:sz w:val="21"/>
          <w:szCs w:val="21"/>
        </w:rPr>
        <w:t>7</w:t>
      </w:r>
      <w:r>
        <w:rPr>
          <w:rFonts w:hint="eastAsia" w:ascii="宋体" w:hAnsi="宋体" w:cs="宋体"/>
          <w:color w:val="000000"/>
          <w:sz w:val="21"/>
          <w:szCs w:val="21"/>
        </w:rPr>
        <w:t>分）</w:t>
      </w:r>
    </w:p>
    <w:p>
      <w:pPr>
        <w:spacing w:line="400" w:lineRule="exact"/>
        <w:ind w:left="58" w:leftChars="24" w:firstLine="1155" w:firstLineChars="550"/>
        <w:rPr>
          <w:rFonts w:ascii="宋体" w:cs="宋体"/>
          <w:color w:val="000000"/>
          <w:sz w:val="21"/>
          <w:szCs w:val="21"/>
        </w:rPr>
      </w:pPr>
      <w:r>
        <w:rPr>
          <w:rFonts w:ascii="宋体" w:hAnsi="宋体" w:cs="宋体"/>
          <w:color w:val="000000"/>
          <w:sz w:val="21"/>
          <w:szCs w:val="21"/>
        </w:rPr>
        <w:t>2.</w:t>
      </w:r>
      <w:r>
        <w:rPr>
          <w:rFonts w:hint="eastAsia" w:ascii="宋体" w:hAnsi="宋体" w:cs="宋体"/>
          <w:color w:val="000000"/>
          <w:sz w:val="21"/>
          <w:szCs w:val="21"/>
        </w:rPr>
        <w:t>黄某的行为应该如何定性和处理？</w:t>
      </w:r>
      <w:r>
        <w:rPr>
          <w:rFonts w:ascii="宋体" w:hAnsi="宋体" w:cs="宋体"/>
          <w:color w:val="000000"/>
          <w:sz w:val="21"/>
          <w:szCs w:val="21"/>
        </w:rPr>
        <w:t>(8</w:t>
      </w:r>
      <w:r>
        <w:rPr>
          <w:rFonts w:hint="eastAsia" w:ascii="宋体" w:hAnsi="宋体" w:cs="宋体"/>
          <w:color w:val="000000"/>
          <w:sz w:val="21"/>
          <w:szCs w:val="21"/>
        </w:rPr>
        <w:t>分）</w:t>
      </w:r>
    </w:p>
    <w:p>
      <w:pPr>
        <w:spacing w:line="400" w:lineRule="exact"/>
        <w:rPr>
          <w:rFonts w:ascii="宋体"/>
          <w:b/>
          <w:color w:val="000000"/>
        </w:rPr>
      </w:pPr>
    </w:p>
    <w:p>
      <w:pPr>
        <w:spacing w:line="360" w:lineRule="auto"/>
        <w:ind w:firstLine="361" w:firstLineChars="150"/>
        <w:rPr>
          <w:rFonts w:ascii="宋体"/>
          <w:b/>
        </w:rPr>
      </w:pPr>
    </w:p>
    <w:p>
      <w:pPr>
        <w:spacing w:line="360" w:lineRule="auto"/>
        <w:ind w:firstLine="361" w:firstLineChars="150"/>
        <w:rPr>
          <w:rFonts w:ascii="宋体"/>
          <w:b/>
        </w:rPr>
      </w:pPr>
    </w:p>
    <w:p>
      <w:pPr>
        <w:spacing w:line="360" w:lineRule="auto"/>
        <w:ind w:firstLine="361" w:firstLineChars="150"/>
        <w:rPr>
          <w:rFonts w:ascii="宋体"/>
          <w:b/>
        </w:rPr>
      </w:pPr>
    </w:p>
    <w:p>
      <w:pPr>
        <w:rPr>
          <w:rFonts w:hint="eastAsia"/>
          <w:sz w:val="21"/>
          <w:szCs w:val="21"/>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rPr>
      </w:pPr>
    </w:p>
    <w:sectPr>
      <w:headerReference r:id="rId3" w:type="default"/>
      <w:footerReference r:id="rId4" w:type="default"/>
      <w:type w:val="continuous"/>
      <w:pgSz w:w="11850" w:h="16783"/>
      <w:pgMar w:top="2835" w:right="1134" w:bottom="1134" w:left="1134" w:header="794" w:footer="850" w:gutter="0"/>
      <w:pgBorders>
        <w:top w:val="single" w:color="auto" w:sz="4" w:space="1"/>
        <w:left w:val="single" w:color="auto" w:sz="4" w:space="4"/>
        <w:bottom w:val="single" w:color="auto" w:sz="4" w:space="1"/>
        <w:right w:val="single" w:color="auto" w:sz="4" w:space="4"/>
      </w:pgBorders>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sz w:val="18"/>
        <w:szCs w:val="18"/>
      </w:rPr>
    </w:pPr>
    <w:r>
      <w:rPr>
        <w:rFonts w:hint="eastAsia"/>
        <w:sz w:val="18"/>
        <w:szCs w:val="18"/>
      </w:rPr>
      <w:t xml:space="preserve">第 </w:t>
    </w:r>
    <w:r>
      <w:rPr>
        <w:sz w:val="18"/>
        <w:szCs w:val="18"/>
      </w:rPr>
      <w:fldChar w:fldCharType="begin"/>
    </w:r>
    <w:r>
      <w:rPr>
        <w:sz w:val="18"/>
        <w:szCs w:val="18"/>
      </w:rPr>
      <w:instrText xml:space="preserve"> PAGE </w:instrText>
    </w:r>
    <w:r>
      <w:rPr>
        <w:sz w:val="18"/>
        <w:szCs w:val="18"/>
      </w:rPr>
      <w:fldChar w:fldCharType="separate"/>
    </w:r>
    <w:r>
      <w:rPr>
        <w:sz w:val="18"/>
        <w:szCs w:val="18"/>
        <w:lang/>
      </w:rPr>
      <w:t>1</w:t>
    </w:r>
    <w:r>
      <w:rPr>
        <w:sz w:val="18"/>
        <w:szCs w:val="18"/>
      </w:rPr>
      <w:fldChar w:fldCharType="end"/>
    </w:r>
    <w:r>
      <w:rPr>
        <w:rFonts w:hint="eastAsia"/>
        <w:sz w:val="18"/>
        <w:szCs w:val="18"/>
      </w:rPr>
      <w:t xml:space="preserve"> 页 共 </w:t>
    </w:r>
    <w:r>
      <w:rPr>
        <w:sz w:val="18"/>
        <w:szCs w:val="18"/>
      </w:rPr>
      <w:fldChar w:fldCharType="begin"/>
    </w:r>
    <w:r>
      <w:rPr>
        <w:sz w:val="18"/>
        <w:szCs w:val="18"/>
      </w:rPr>
      <w:instrText xml:space="preserve"> NUMPAGES </w:instrText>
    </w:r>
    <w:r>
      <w:rPr>
        <w:sz w:val="18"/>
        <w:szCs w:val="18"/>
      </w:rPr>
      <w:fldChar w:fldCharType="separate"/>
    </w:r>
    <w:r>
      <w:rPr>
        <w:sz w:val="18"/>
        <w:szCs w:val="18"/>
        <w:lang/>
      </w:rPr>
      <w:t>2</w:t>
    </w:r>
    <w:r>
      <w:rPr>
        <w:sz w:val="18"/>
        <w:szCs w:val="18"/>
      </w:rPr>
      <w:fldChar w:fldCharType="end"/>
    </w:r>
    <w:r>
      <w:rPr>
        <w:rFonts w:hint="eastAsia"/>
        <w:sz w:val="18"/>
        <w:szCs w:val="18"/>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afterLines="50"/>
      <w:jc w:val="center"/>
      <w:rPr>
        <w:rFonts w:ascii="宋体" w:hAnsi="宋体"/>
        <w:b/>
        <w:sz w:val="32"/>
        <w:szCs w:val="32"/>
      </w:rPr>
    </w:pPr>
  </w:p>
  <w:p>
    <w:pPr>
      <w:spacing w:after="120" w:afterLines="50"/>
      <w:jc w:val="center"/>
      <w:rPr>
        <w:rFonts w:hint="eastAsia" w:ascii="宋体" w:hAnsi="宋体"/>
        <w:b/>
        <w:sz w:val="32"/>
        <w:szCs w:val="32"/>
      </w:rPr>
    </w:pPr>
    <w:r>
      <w:rPr>
        <w:rFonts w:hint="eastAsia" w:ascii="宋体" w:hAnsi="宋体"/>
        <w:b/>
        <w:sz w:val="32"/>
        <w:szCs w:val="32"/>
      </w:rPr>
      <w:t>宁波大学</w:t>
    </w:r>
    <w:r>
      <w:rPr>
        <w:rFonts w:hint="eastAsia" w:ascii="宋体" w:hAnsi="宋体"/>
        <w:b/>
        <w:sz w:val="32"/>
        <w:szCs w:val="32"/>
        <w:u w:val="single"/>
      </w:rPr>
      <w:t>2021</w:t>
    </w:r>
    <w:r>
      <w:rPr>
        <w:rFonts w:hint="eastAsia" w:ascii="宋体" w:hAnsi="宋体"/>
        <w:b/>
        <w:sz w:val="32"/>
        <w:szCs w:val="32"/>
      </w:rPr>
      <w:t>年硕士研究生招生考试初试试题</w:t>
    </w:r>
    <w:r>
      <w:rPr>
        <w:rFonts w:ascii="宋体" w:hAnsi="宋体"/>
        <w:b/>
        <w:sz w:val="32"/>
        <w:szCs w:val="32"/>
      </w:rPr>
      <w:t>(</w:t>
    </w:r>
    <w:r>
      <w:rPr>
        <w:rFonts w:hint="eastAsia" w:ascii="宋体" w:hAnsi="宋体"/>
        <w:b/>
        <w:sz w:val="32"/>
        <w:szCs w:val="32"/>
      </w:rPr>
      <w:t>B卷</w:t>
    </w:r>
    <w:r>
      <w:rPr>
        <w:rFonts w:ascii="宋体" w:hAnsi="宋体"/>
        <w:b/>
        <w:sz w:val="32"/>
        <w:szCs w:val="32"/>
      </w:rPr>
      <w:t>)</w:t>
    </w:r>
  </w:p>
  <w:p>
    <w:pPr>
      <w:spacing w:after="360"/>
      <w:jc w:val="center"/>
      <w:rPr>
        <w:rFonts w:hint="eastAsia"/>
        <w:bCs/>
        <w:sz w:val="18"/>
      </w:rPr>
    </w:pPr>
    <w:r>
      <w:rPr>
        <w:rFonts w:hint="eastAsia"/>
        <w:b/>
        <w:sz w:val="32"/>
        <w:szCs w:val="32"/>
      </w:rPr>
      <w:t xml:space="preserve"> </w:t>
    </w:r>
    <w:r>
      <w:rPr>
        <w:bCs/>
        <w:sz w:val="18"/>
      </w:rPr>
      <w:t>(</w:t>
    </w:r>
    <w:r>
      <w:rPr>
        <w:rFonts w:hint="eastAsia"/>
        <w:bCs/>
        <w:sz w:val="18"/>
      </w:rPr>
      <w:t>答案必须写在考点提供的答</w:t>
    </w:r>
    <w:r>
      <w:rPr>
        <w:rFonts w:hint="eastAsia"/>
        <w:sz w:val="18"/>
      </w:rPr>
      <w:t>题</w:t>
    </w:r>
    <w:r>
      <w:rPr>
        <w:rFonts w:hint="eastAsia"/>
        <w:bCs/>
        <w:sz w:val="18"/>
      </w:rPr>
      <w:t>纸上)</w:t>
    </w:r>
  </w:p>
  <w:tbl>
    <w:tblPr>
      <w:tblStyle w:val="9"/>
      <w:tblpPr w:leftFromText="180" w:rightFromText="180" w:vertAnchor="text" w:horzAnchor="page" w:tblpX="1012" w:tblpY="3"/>
      <w:tblOverlap w:val="never"/>
      <w:tblW w:w="0" w:type="auto"/>
      <w:tblInd w:w="0" w:type="dxa"/>
      <w:tblLayout w:type="fixed"/>
      <w:tblCellMar>
        <w:top w:w="0" w:type="dxa"/>
        <w:left w:w="57" w:type="dxa"/>
        <w:bottom w:w="0" w:type="dxa"/>
        <w:right w:w="57" w:type="dxa"/>
      </w:tblCellMar>
    </w:tblPr>
    <w:tblGrid>
      <w:gridCol w:w="1401"/>
      <w:gridCol w:w="499"/>
      <w:gridCol w:w="1226"/>
      <w:gridCol w:w="840"/>
      <w:gridCol w:w="1245"/>
      <w:gridCol w:w="3795"/>
    </w:tblGrid>
    <w:tr>
      <w:tblPrEx>
        <w:tblCellMar>
          <w:top w:w="0" w:type="dxa"/>
          <w:left w:w="57" w:type="dxa"/>
          <w:bottom w:w="0" w:type="dxa"/>
          <w:right w:w="57" w:type="dxa"/>
        </w:tblCellMar>
      </w:tblPrEx>
      <w:trPr>
        <w:wBefore w:w="0" w:type="dxa"/>
        <w:wAfter w:w="0" w:type="dxa"/>
        <w:trHeight w:val="284" w:hRule="atLeast"/>
      </w:trPr>
      <w:tc>
        <w:tcPr>
          <w:tcW w:w="1401" w:type="dxa"/>
          <w:noWrap w:val="0"/>
          <w:vAlign w:val="center"/>
        </w:tcPr>
        <w:p>
          <w:pPr>
            <w:spacing w:after="100" w:afterAutospacing="1"/>
            <w:ind w:left="0" w:firstLine="211" w:firstLineChars="100"/>
            <w:jc w:val="left"/>
            <w:rPr>
              <w:rFonts w:hint="eastAsia"/>
              <w:b/>
              <w:sz w:val="21"/>
            </w:rPr>
          </w:pPr>
          <w:r>
            <w:rPr>
              <w:rFonts w:hint="eastAsia"/>
              <w:b/>
              <w:sz w:val="21"/>
            </w:rPr>
            <w:t xml:space="preserve">科目代码：   </w:t>
          </w:r>
        </w:p>
      </w:tc>
      <w:tc>
        <w:tcPr>
          <w:tcW w:w="499" w:type="dxa"/>
          <w:tcBorders>
            <w:bottom w:val="single" w:color="auto" w:sz="4" w:space="0"/>
          </w:tcBorders>
          <w:noWrap w:val="0"/>
          <w:vAlign w:val="center"/>
        </w:tcPr>
        <w:p>
          <w:pPr>
            <w:spacing w:after="100" w:afterAutospacing="1"/>
            <w:ind w:left="0"/>
            <w:jc w:val="center"/>
            <w:rPr>
              <w:rFonts w:hint="eastAsia"/>
              <w:b/>
              <w:sz w:val="21"/>
            </w:rPr>
          </w:pPr>
          <w:r>
            <w:rPr>
              <w:rFonts w:hint="eastAsia"/>
              <w:b/>
              <w:sz w:val="21"/>
            </w:rPr>
            <w:t>821</w:t>
          </w:r>
        </w:p>
      </w:tc>
      <w:tc>
        <w:tcPr>
          <w:tcW w:w="1226" w:type="dxa"/>
          <w:noWrap w:val="0"/>
          <w:vAlign w:val="center"/>
        </w:tcPr>
        <w:p>
          <w:pPr>
            <w:spacing w:after="100" w:afterAutospacing="1"/>
            <w:ind w:left="0" w:firstLine="211" w:firstLineChars="100"/>
            <w:jc w:val="left"/>
            <w:rPr>
              <w:rFonts w:hint="eastAsia"/>
              <w:b/>
              <w:sz w:val="21"/>
            </w:rPr>
          </w:pPr>
          <w:r>
            <w:rPr>
              <w:rFonts w:hint="eastAsia"/>
              <w:b/>
              <w:sz w:val="21"/>
            </w:rPr>
            <w:t xml:space="preserve">总分值： </w:t>
          </w:r>
        </w:p>
      </w:tc>
      <w:tc>
        <w:tcPr>
          <w:tcW w:w="840" w:type="dxa"/>
          <w:tcBorders>
            <w:bottom w:val="single" w:color="auto" w:sz="4" w:space="0"/>
          </w:tcBorders>
          <w:noWrap w:val="0"/>
          <w:vAlign w:val="center"/>
        </w:tcPr>
        <w:p>
          <w:pPr>
            <w:spacing w:after="100" w:afterAutospacing="1"/>
            <w:ind w:left="0"/>
            <w:jc w:val="center"/>
            <w:rPr>
              <w:rFonts w:hint="eastAsia"/>
              <w:b/>
              <w:sz w:val="21"/>
            </w:rPr>
          </w:pPr>
          <w:r>
            <w:rPr>
              <w:rFonts w:hint="eastAsia"/>
              <w:b/>
              <w:sz w:val="21"/>
            </w:rPr>
            <w:t>150</w:t>
          </w:r>
        </w:p>
      </w:tc>
      <w:tc>
        <w:tcPr>
          <w:tcW w:w="1245" w:type="dxa"/>
          <w:noWrap w:val="0"/>
          <w:vAlign w:val="center"/>
        </w:tcPr>
        <w:p>
          <w:pPr>
            <w:spacing w:after="100" w:afterAutospacing="1"/>
            <w:ind w:left="0"/>
            <w:jc w:val="left"/>
            <w:rPr>
              <w:rFonts w:hint="eastAsia"/>
              <w:b/>
              <w:sz w:val="21"/>
            </w:rPr>
          </w:pPr>
          <w:r>
            <w:rPr>
              <w:rFonts w:hint="eastAsia"/>
              <w:b/>
              <w:sz w:val="21"/>
            </w:rPr>
            <w:t>科目名称：</w:t>
          </w:r>
        </w:p>
      </w:tc>
      <w:tc>
        <w:tcPr>
          <w:tcW w:w="3795" w:type="dxa"/>
          <w:tcBorders>
            <w:bottom w:val="single" w:color="auto" w:sz="4" w:space="0"/>
          </w:tcBorders>
          <w:noWrap w:val="0"/>
          <w:vAlign w:val="center"/>
        </w:tcPr>
        <w:p>
          <w:pPr>
            <w:spacing w:after="100" w:afterAutospacing="1"/>
            <w:ind w:left="0"/>
            <w:jc w:val="center"/>
            <w:rPr>
              <w:rFonts w:hint="eastAsia"/>
              <w:b/>
              <w:sz w:val="21"/>
            </w:rPr>
          </w:pPr>
          <w:r>
            <w:rPr>
              <w:rFonts w:hint="eastAsia"/>
              <w:b/>
              <w:sz w:val="21"/>
            </w:rPr>
            <w:t>综合课2</w:t>
          </w:r>
        </w:p>
      </w:tc>
    </w:tr>
  </w:tbl>
  <w:p>
    <w:pPr>
      <w:snapToGrid/>
      <w:spacing w:after="120" w:afterLines="50" w:line="360" w:lineRule="auto"/>
      <w:rPr>
        <w:rFonts w:hint="eastAsia"/>
        <w:b/>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567"/>
  <w:hyphenationZone w:val="360"/>
  <w:drawingGridHorizontalSpacing w:val="28"/>
  <w:drawingGridVerticalSpacing w:val="2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29"/>
    <w:rsid w:val="00013661"/>
    <w:rsid w:val="0001656C"/>
    <w:rsid w:val="00024D51"/>
    <w:rsid w:val="00024EA2"/>
    <w:rsid w:val="00073B24"/>
    <w:rsid w:val="00080CB0"/>
    <w:rsid w:val="00083659"/>
    <w:rsid w:val="000854E4"/>
    <w:rsid w:val="0008691D"/>
    <w:rsid w:val="000D0E29"/>
    <w:rsid w:val="000E185E"/>
    <w:rsid w:val="00162417"/>
    <w:rsid w:val="0016657D"/>
    <w:rsid w:val="00174B21"/>
    <w:rsid w:val="001B6A47"/>
    <w:rsid w:val="001F0B56"/>
    <w:rsid w:val="00222DC5"/>
    <w:rsid w:val="002236B7"/>
    <w:rsid w:val="002675DC"/>
    <w:rsid w:val="002949A1"/>
    <w:rsid w:val="00296737"/>
    <w:rsid w:val="002C3552"/>
    <w:rsid w:val="002D4C16"/>
    <w:rsid w:val="002E49DA"/>
    <w:rsid w:val="002F6264"/>
    <w:rsid w:val="003042AF"/>
    <w:rsid w:val="003053BD"/>
    <w:rsid w:val="00366B2C"/>
    <w:rsid w:val="003E0545"/>
    <w:rsid w:val="003E76BF"/>
    <w:rsid w:val="00481E62"/>
    <w:rsid w:val="00497896"/>
    <w:rsid w:val="004A603F"/>
    <w:rsid w:val="004A6A0B"/>
    <w:rsid w:val="004C5B7E"/>
    <w:rsid w:val="005452EE"/>
    <w:rsid w:val="00551528"/>
    <w:rsid w:val="00577D96"/>
    <w:rsid w:val="005C7FD7"/>
    <w:rsid w:val="005D1388"/>
    <w:rsid w:val="005E7478"/>
    <w:rsid w:val="00614930"/>
    <w:rsid w:val="00652206"/>
    <w:rsid w:val="006B331D"/>
    <w:rsid w:val="00702196"/>
    <w:rsid w:val="007564EC"/>
    <w:rsid w:val="007B7430"/>
    <w:rsid w:val="007D63B3"/>
    <w:rsid w:val="007F2B17"/>
    <w:rsid w:val="00805CBB"/>
    <w:rsid w:val="008074B7"/>
    <w:rsid w:val="00811337"/>
    <w:rsid w:val="0083357C"/>
    <w:rsid w:val="00855B44"/>
    <w:rsid w:val="008B1277"/>
    <w:rsid w:val="008C10DD"/>
    <w:rsid w:val="008F3929"/>
    <w:rsid w:val="00920506"/>
    <w:rsid w:val="0095446F"/>
    <w:rsid w:val="00954AB9"/>
    <w:rsid w:val="00973AEA"/>
    <w:rsid w:val="0099184B"/>
    <w:rsid w:val="009D440A"/>
    <w:rsid w:val="009E5E20"/>
    <w:rsid w:val="00A10B93"/>
    <w:rsid w:val="00A1123E"/>
    <w:rsid w:val="00A40D4D"/>
    <w:rsid w:val="00A6303B"/>
    <w:rsid w:val="00A75B40"/>
    <w:rsid w:val="00A869FB"/>
    <w:rsid w:val="00AA0EBD"/>
    <w:rsid w:val="00AA3A44"/>
    <w:rsid w:val="00AB6223"/>
    <w:rsid w:val="00AC6C70"/>
    <w:rsid w:val="00AD516C"/>
    <w:rsid w:val="00B36632"/>
    <w:rsid w:val="00B46596"/>
    <w:rsid w:val="00B80F2D"/>
    <w:rsid w:val="00BE2DCA"/>
    <w:rsid w:val="00C361BF"/>
    <w:rsid w:val="00C5040C"/>
    <w:rsid w:val="00C75DA7"/>
    <w:rsid w:val="00CA1DC5"/>
    <w:rsid w:val="00CB2AF0"/>
    <w:rsid w:val="00CB3E4C"/>
    <w:rsid w:val="00CC6D7B"/>
    <w:rsid w:val="00CD5402"/>
    <w:rsid w:val="00CF4E45"/>
    <w:rsid w:val="00D04C7B"/>
    <w:rsid w:val="00D173E6"/>
    <w:rsid w:val="00D21829"/>
    <w:rsid w:val="00D41882"/>
    <w:rsid w:val="00D70B5F"/>
    <w:rsid w:val="00DA7E79"/>
    <w:rsid w:val="00DB1798"/>
    <w:rsid w:val="00DE133B"/>
    <w:rsid w:val="00E13DF8"/>
    <w:rsid w:val="00E1788F"/>
    <w:rsid w:val="00E317D0"/>
    <w:rsid w:val="00E86115"/>
    <w:rsid w:val="00E95C62"/>
    <w:rsid w:val="00EB04E6"/>
    <w:rsid w:val="00ED1719"/>
    <w:rsid w:val="00EE5258"/>
    <w:rsid w:val="00F46B29"/>
    <w:rsid w:val="00F56403"/>
    <w:rsid w:val="00F6194E"/>
    <w:rsid w:val="00F80F9B"/>
    <w:rsid w:val="00FA2866"/>
    <w:rsid w:val="00FA29B5"/>
    <w:rsid w:val="00FC39BD"/>
    <w:rsid w:val="00FD2595"/>
    <w:rsid w:val="00FF0FE4"/>
    <w:rsid w:val="1D01392A"/>
    <w:rsid w:val="2DB944C9"/>
    <w:rsid w:val="2DFB66FE"/>
    <w:rsid w:val="3A8136AA"/>
    <w:rsid w:val="3FE17EEF"/>
    <w:rsid w:val="40C0637E"/>
    <w:rsid w:val="40CD0E8B"/>
    <w:rsid w:val="40D016EC"/>
    <w:rsid w:val="483758F6"/>
    <w:rsid w:val="4A3A58B2"/>
    <w:rsid w:val="50286C1A"/>
    <w:rsid w:val="56C777E7"/>
    <w:rsid w:val="56F252C4"/>
    <w:rsid w:val="5774063D"/>
    <w:rsid w:val="681175B9"/>
    <w:rsid w:val="6E4163E3"/>
    <w:rsid w:val="7DA2246D"/>
    <w:rsid w:val="7EB36F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ind w:left="57" w:right="57"/>
      <w:jc w:val="both"/>
    </w:pPr>
    <w:rPr>
      <w:snapToGrid w:val="0"/>
      <w:sz w:val="24"/>
      <w:szCs w:val="24"/>
      <w:lang w:val="en-US" w:eastAsia="zh-CN" w:bidi="ar-SA"/>
    </w:rPr>
  </w:style>
  <w:style w:type="paragraph" w:styleId="2">
    <w:name w:val="heading 1"/>
    <w:basedOn w:val="1"/>
    <w:next w:val="1"/>
    <w:qFormat/>
    <w:uiPriority w:val="0"/>
    <w:pPr>
      <w:keepNext/>
      <w:jc w:val="center"/>
      <w:outlineLvl w:val="0"/>
    </w:pPr>
    <w:rPr>
      <w:sz w:val="32"/>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3">
    <w:name w:val="Body Text"/>
    <w:basedOn w:val="1"/>
    <w:uiPriority w:val="0"/>
    <w:pPr>
      <w:spacing w:after="60" w:line="300" w:lineRule="auto"/>
    </w:pPr>
  </w:style>
  <w:style w:type="paragraph" w:styleId="4">
    <w:name w:val="Balloon Text"/>
    <w:basedOn w:val="1"/>
    <w:link w:val="20"/>
    <w:uiPriority w:val="0"/>
    <w:rPr>
      <w:sz w:val="18"/>
      <w:szCs w:val="18"/>
    </w:rPr>
  </w:style>
  <w:style w:type="paragraph" w:styleId="5">
    <w:name w:val="footer"/>
    <w:basedOn w:val="1"/>
    <w:uiPriority w:val="0"/>
    <w:pPr>
      <w:jc w:val="right"/>
    </w:pPr>
    <w:rPr>
      <w:sz w:val="21"/>
      <w:szCs w:val="21"/>
    </w:rPr>
  </w:style>
  <w:style w:type="paragraph" w:styleId="6">
    <w:name w:val="header"/>
    <w:basedOn w:val="1"/>
    <w:uiPriority w:val="0"/>
    <w:pPr>
      <w:pBdr>
        <w:bottom w:val="single" w:color="auto" w:sz="6" w:space="1"/>
      </w:pBdr>
      <w:snapToGrid w:val="0"/>
      <w:jc w:val="center"/>
    </w:pPr>
    <w:rPr>
      <w:sz w:val="18"/>
      <w:szCs w:val="18"/>
    </w:rPr>
  </w:style>
  <w:style w:type="paragraph" w:styleId="7">
    <w:name w:val="Normal (Web)"/>
    <w:basedOn w:val="1"/>
    <w:uiPriority w:val="99"/>
    <w:pPr>
      <w:widowControl/>
      <w:adjustRightInd/>
      <w:snapToGrid/>
      <w:spacing w:before="100" w:beforeAutospacing="1" w:after="100" w:afterAutospacing="1"/>
      <w:ind w:left="0" w:right="0"/>
      <w:jc w:val="left"/>
    </w:pPr>
    <w:rPr>
      <w:rFonts w:ascii="宋体" w:hAnsi="宋体" w:cs="宋体"/>
      <w:snapToGrid/>
    </w:rPr>
  </w:style>
  <w:style w:type="paragraph" w:styleId="8">
    <w:name w:val="Body Text First Indent"/>
    <w:basedOn w:val="3"/>
    <w:uiPriority w:val="0"/>
    <w:pPr>
      <w:tabs>
        <w:tab w:val="right" w:pos="7938"/>
      </w:tabs>
      <w:spacing w:before="60"/>
      <w:ind w:firstLine="567"/>
    </w:pPr>
    <w:rPr>
      <w:snapToGrid w:val="0"/>
      <w:kern w:val="0"/>
      <w:sz w:val="24"/>
      <w:szCs w:val="20"/>
      <w:lang/>
    </w:rPr>
  </w:style>
  <w:style w:type="paragraph" w:customStyle="1" w:styleId="11">
    <w:name w:val="表元"/>
    <w:basedOn w:val="1"/>
    <w:uiPriority w:val="0"/>
    <w:pPr>
      <w:widowControl/>
      <w:overflowPunct w:val="0"/>
      <w:autoSpaceDN w:val="0"/>
      <w:adjustRightInd w:val="0"/>
      <w:snapToGrid w:val="0"/>
      <w:ind w:left="57" w:right="57"/>
    </w:pPr>
    <w:rPr>
      <w:snapToGrid w:val="0"/>
      <w:kern w:val="21"/>
      <w:sz w:val="24"/>
    </w:rPr>
  </w:style>
  <w:style w:type="paragraph" w:customStyle="1" w:styleId="12">
    <w:name w:val="表头"/>
    <w:basedOn w:val="1"/>
    <w:next w:val="1"/>
    <w:uiPriority w:val="0"/>
    <w:pPr>
      <w:keepLines/>
      <w:widowControl/>
      <w:overflowPunct w:val="0"/>
      <w:autoSpaceDN w:val="0"/>
      <w:adjustRightInd w:val="0"/>
      <w:snapToGrid w:val="0"/>
      <w:spacing w:before="40" w:after="40"/>
      <w:ind w:left="57" w:right="57"/>
      <w:jc w:val="center"/>
    </w:pPr>
    <w:rPr>
      <w:b/>
      <w:snapToGrid w:val="0"/>
      <w:kern w:val="21"/>
      <w:sz w:val="24"/>
    </w:rPr>
  </w:style>
  <w:style w:type="paragraph" w:customStyle="1" w:styleId="13">
    <w:name w:val="图形"/>
    <w:basedOn w:val="1"/>
    <w:next w:val="14"/>
    <w:uiPriority w:val="0"/>
    <w:pPr>
      <w:keepNext/>
      <w:keepLines/>
      <w:widowControl/>
      <w:adjustRightInd w:val="0"/>
      <w:snapToGrid w:val="0"/>
      <w:spacing w:before="180" w:after="60"/>
      <w:jc w:val="center"/>
    </w:pPr>
    <w:rPr>
      <w:snapToGrid w:val="0"/>
      <w:kern w:val="0"/>
      <w:sz w:val="24"/>
      <w:lang/>
    </w:rPr>
  </w:style>
  <w:style w:type="paragraph" w:customStyle="1" w:styleId="14">
    <w:name w:val="图名"/>
    <w:basedOn w:val="1"/>
    <w:next w:val="3"/>
    <w:uiPriority w:val="0"/>
    <w:pPr>
      <w:keepLines/>
      <w:widowControl/>
      <w:adjustRightInd w:val="0"/>
      <w:snapToGrid w:val="0"/>
      <w:spacing w:after="120" w:line="300" w:lineRule="auto"/>
      <w:jc w:val="center"/>
    </w:pPr>
    <w:rPr>
      <w:bCs/>
      <w:snapToGrid w:val="0"/>
      <w:kern w:val="0"/>
      <w:sz w:val="24"/>
      <w:lang/>
    </w:rPr>
  </w:style>
  <w:style w:type="paragraph" w:customStyle="1" w:styleId="15">
    <w:name w:val="表名"/>
    <w:basedOn w:val="1"/>
    <w:next w:val="1"/>
    <w:uiPriority w:val="0"/>
    <w:pPr>
      <w:keepNext/>
      <w:keepLines/>
      <w:widowControl/>
      <w:overflowPunct w:val="0"/>
      <w:autoSpaceDN w:val="0"/>
      <w:adjustRightInd w:val="0"/>
      <w:snapToGrid w:val="0"/>
      <w:spacing w:before="180" w:after="60"/>
      <w:jc w:val="center"/>
    </w:pPr>
    <w:rPr>
      <w:b/>
      <w:snapToGrid w:val="0"/>
      <w:kern w:val="21"/>
      <w:sz w:val="24"/>
    </w:rPr>
  </w:style>
  <w:style w:type="paragraph" w:customStyle="1" w:styleId="16">
    <w:name w:val="题目问题"/>
    <w:basedOn w:val="1"/>
    <w:uiPriority w:val="0"/>
    <w:pPr>
      <w:adjustRightInd w:val="0"/>
      <w:snapToGrid w:val="0"/>
      <w:spacing w:before="60" w:line="300" w:lineRule="auto"/>
      <w:ind w:left="1021" w:right="57" w:hanging="454"/>
    </w:pPr>
    <w:rPr>
      <w:sz w:val="21"/>
      <w:szCs w:val="20"/>
      <w:lang/>
    </w:rPr>
  </w:style>
  <w:style w:type="paragraph" w:customStyle="1" w:styleId="17">
    <w:name w:val="公式"/>
    <w:basedOn w:val="1"/>
    <w:next w:val="3"/>
    <w:uiPriority w:val="0"/>
    <w:pPr>
      <w:widowControl/>
      <w:tabs>
        <w:tab w:val="center" w:pos="4253"/>
        <w:tab w:val="right" w:pos="8505"/>
      </w:tabs>
      <w:overflowPunct w:val="0"/>
      <w:ind w:left="567"/>
    </w:pPr>
    <w:rPr>
      <w:sz w:val="21"/>
    </w:rPr>
  </w:style>
  <w:style w:type="paragraph" w:customStyle="1" w:styleId="18">
    <w:name w:val="题目条件"/>
    <w:basedOn w:val="1"/>
    <w:next w:val="16"/>
    <w:uiPriority w:val="0"/>
    <w:pPr>
      <w:adjustRightInd w:val="0"/>
      <w:snapToGrid w:val="0"/>
      <w:spacing w:before="60" w:line="300" w:lineRule="auto"/>
      <w:ind w:left="624" w:right="57" w:hanging="567"/>
    </w:pPr>
    <w:rPr>
      <w:b/>
      <w:szCs w:val="20"/>
      <w:lang/>
    </w:rPr>
  </w:style>
  <w:style w:type="paragraph" w:customStyle="1" w:styleId="19">
    <w:name w:val="编号四选择项"/>
    <w:basedOn w:val="1"/>
    <w:uiPriority w:val="0"/>
    <w:pPr>
      <w:tabs>
        <w:tab w:val="left" w:pos="1134"/>
        <w:tab w:val="left" w:pos="2835"/>
        <w:tab w:val="left" w:pos="4536"/>
        <w:tab w:val="left" w:pos="6237"/>
      </w:tabs>
      <w:spacing w:before="60" w:line="300" w:lineRule="auto"/>
      <w:ind w:left="1191" w:hanging="1134"/>
    </w:pPr>
    <w:rPr>
      <w:sz w:val="21"/>
      <w:szCs w:val="20"/>
      <w:lang/>
    </w:rPr>
  </w:style>
  <w:style w:type="character" w:customStyle="1" w:styleId="20">
    <w:name w:val="批注框文本 Char"/>
    <w:link w:val="4"/>
    <w:uiPriority w:val="0"/>
    <w:rPr>
      <w:snapToGrid/>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1338;&#30805;&#22763;&#33258;&#21629;&#39064;&#35797;&#21367;&#27169;&#26495;\&#23425;&#27874;&#22823;&#23398;&#30740;&#31350;&#29983;&#20837;&#23398;&#35797;&#2136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宁波大学研究生入学试卷</Template>
  <Company>CISE</Company>
  <Pages>2</Pages>
  <Words>174</Words>
  <Characters>995</Characters>
  <Lines>8</Lines>
  <Paragraphs>2</Paragraphs>
  <TotalTime>0</TotalTime>
  <ScaleCrop>false</ScaleCrop>
  <LinksUpToDate>false</LinksUpToDate>
  <CharactersWithSpaces>1167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2017-10-23T02:52:00Z</dcterms:created>
  <dc:creator>微软用户</dc:creator>
  <cp:lastModifiedBy>Administrator</cp:lastModifiedBy>
  <cp:lastPrinted>2019-11-06T08:43:00Z</cp:lastPrinted>
  <dcterms:modified xsi:type="dcterms:W3CDTF">2021-10-12T01:24:42Z</dcterms:modified>
  <dc:title>宁波大学研究生入学试卷</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