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b/>
          <w:sz w:val="28"/>
          <w:szCs w:val="28"/>
        </w:rPr>
      </w:pPr>
      <w:bookmarkStart w:id="0" w:name="_GoBack"/>
      <w:bookmarkEnd w:id="0"/>
      <w:r>
        <w:rPr>
          <w:rFonts w:hint="eastAsia" w:ascii="宋体" w:hAnsi="宋体"/>
          <w:b/>
          <w:sz w:val="28"/>
          <w:szCs w:val="28"/>
        </w:rPr>
        <w:t>《法理学》部分（</w:t>
      </w:r>
      <w:r>
        <w:rPr>
          <w:rFonts w:ascii="宋体" w:hAnsi="宋体"/>
          <w:b/>
          <w:sz w:val="28"/>
          <w:szCs w:val="28"/>
        </w:rPr>
        <w:t>75</w:t>
      </w:r>
      <w:r>
        <w:rPr>
          <w:rFonts w:hint="eastAsia" w:ascii="宋体" w:hAnsi="宋体"/>
          <w:b/>
          <w:sz w:val="28"/>
          <w:szCs w:val="28"/>
        </w:rPr>
        <w:t>分）</w:t>
      </w:r>
    </w:p>
    <w:p>
      <w:pPr>
        <w:spacing w:line="400" w:lineRule="exact"/>
        <w:rPr>
          <w:rFonts w:ascii="宋体"/>
          <w:b/>
        </w:rPr>
      </w:pPr>
      <w:r>
        <w:rPr>
          <w:rFonts w:hint="eastAsia" w:ascii="宋体" w:hAnsi="宋体"/>
          <w:b/>
        </w:rPr>
        <w:t>一、简答题（每题</w:t>
      </w:r>
      <w:r>
        <w:rPr>
          <w:rFonts w:ascii="宋体" w:hAnsi="宋体"/>
          <w:b/>
        </w:rPr>
        <w:t>8</w:t>
      </w:r>
      <w:r>
        <w:rPr>
          <w:rFonts w:hint="eastAsia" w:ascii="宋体" w:hAnsi="宋体"/>
          <w:b/>
        </w:rPr>
        <w:t>分，共</w:t>
      </w:r>
      <w:r>
        <w:rPr>
          <w:rFonts w:ascii="宋体" w:hAnsi="宋体"/>
          <w:b/>
        </w:rPr>
        <w:t>32</w:t>
      </w:r>
      <w:r>
        <w:rPr>
          <w:rFonts w:hint="eastAsia" w:ascii="宋体" w:hAnsi="宋体"/>
          <w:b/>
        </w:rPr>
        <w:t>分）</w:t>
      </w:r>
    </w:p>
    <w:p>
      <w:pPr>
        <w:tabs>
          <w:tab w:val="left" w:pos="312"/>
        </w:tabs>
        <w:spacing w:line="400" w:lineRule="exact"/>
        <w:ind w:firstLine="420" w:firstLineChars="200"/>
        <w:rPr>
          <w:rFonts w:ascii="宋体"/>
          <w:sz w:val="21"/>
          <w:szCs w:val="21"/>
        </w:rPr>
      </w:pPr>
      <w:r>
        <w:rPr>
          <w:rFonts w:ascii="宋体" w:hAnsi="宋体"/>
          <w:sz w:val="21"/>
          <w:szCs w:val="21"/>
        </w:rPr>
        <w:t>1.</w:t>
      </w:r>
      <w:r>
        <w:rPr>
          <w:rFonts w:hint="eastAsia" w:ascii="宋体" w:hAnsi="宋体"/>
          <w:sz w:val="21"/>
          <w:szCs w:val="21"/>
        </w:rPr>
        <w:t>简述法的基本特征。</w:t>
      </w:r>
    </w:p>
    <w:p>
      <w:pPr>
        <w:tabs>
          <w:tab w:val="left" w:pos="312"/>
        </w:tabs>
        <w:spacing w:line="400" w:lineRule="exact"/>
        <w:ind w:firstLine="420" w:firstLineChars="200"/>
        <w:rPr>
          <w:rFonts w:ascii="宋体"/>
          <w:sz w:val="21"/>
          <w:szCs w:val="21"/>
        </w:rPr>
      </w:pPr>
      <w:r>
        <w:rPr>
          <w:rFonts w:ascii="宋体" w:hAnsi="宋体"/>
          <w:sz w:val="21"/>
          <w:szCs w:val="21"/>
        </w:rPr>
        <w:t>2.</w:t>
      </w:r>
      <w:r>
        <w:rPr>
          <w:rFonts w:hint="eastAsia" w:ascii="宋体" w:hAnsi="宋体"/>
          <w:sz w:val="21"/>
          <w:szCs w:val="21"/>
        </w:rPr>
        <w:t>简述法律规则与法律原则的区别。</w:t>
      </w:r>
    </w:p>
    <w:p>
      <w:pPr>
        <w:tabs>
          <w:tab w:val="left" w:pos="312"/>
        </w:tabs>
        <w:spacing w:line="400" w:lineRule="exact"/>
        <w:ind w:firstLine="420" w:firstLineChars="200"/>
        <w:rPr>
          <w:rFonts w:ascii="宋体"/>
          <w:sz w:val="21"/>
          <w:szCs w:val="21"/>
        </w:rPr>
      </w:pPr>
      <w:r>
        <w:rPr>
          <w:rFonts w:ascii="宋体" w:hAnsi="宋体"/>
          <w:sz w:val="21"/>
          <w:szCs w:val="21"/>
        </w:rPr>
        <w:t>3.</w:t>
      </w:r>
      <w:r>
        <w:rPr>
          <w:rFonts w:hint="eastAsia" w:ascii="宋体" w:hAnsi="宋体"/>
          <w:sz w:val="21"/>
          <w:szCs w:val="21"/>
        </w:rPr>
        <w:t>简述法的效力冲突及其解决方法。</w:t>
      </w:r>
    </w:p>
    <w:p>
      <w:pPr>
        <w:tabs>
          <w:tab w:val="left" w:pos="312"/>
        </w:tabs>
        <w:spacing w:line="400" w:lineRule="exact"/>
        <w:ind w:firstLine="420" w:firstLineChars="200"/>
        <w:rPr>
          <w:rFonts w:ascii="宋体"/>
          <w:sz w:val="21"/>
          <w:szCs w:val="21"/>
        </w:rPr>
      </w:pPr>
      <w:r>
        <w:rPr>
          <w:rFonts w:ascii="宋体" w:hAnsi="宋体"/>
          <w:sz w:val="21"/>
          <w:szCs w:val="21"/>
        </w:rPr>
        <w:t>4.</w:t>
      </w:r>
      <w:r>
        <w:rPr>
          <w:rFonts w:hint="eastAsia" w:ascii="宋体" w:hAnsi="宋体"/>
          <w:sz w:val="21"/>
          <w:szCs w:val="21"/>
        </w:rPr>
        <w:t>简述法律的形式推理。</w:t>
      </w:r>
    </w:p>
    <w:p>
      <w:pPr>
        <w:spacing w:line="400" w:lineRule="exact"/>
        <w:rPr>
          <w:rFonts w:ascii="宋体"/>
          <w:b/>
        </w:rPr>
      </w:pPr>
      <w:r>
        <w:rPr>
          <w:rFonts w:hint="eastAsia" w:ascii="宋体" w:hAnsi="宋体"/>
          <w:b/>
        </w:rPr>
        <w:t>二、论述题（每题</w:t>
      </w:r>
      <w:r>
        <w:rPr>
          <w:rFonts w:ascii="宋体" w:hAnsi="宋体"/>
          <w:b/>
        </w:rPr>
        <w:t>14</w:t>
      </w:r>
      <w:r>
        <w:rPr>
          <w:rFonts w:hint="eastAsia" w:ascii="宋体" w:hAnsi="宋体"/>
          <w:b/>
        </w:rPr>
        <w:t>分，共</w:t>
      </w:r>
      <w:r>
        <w:rPr>
          <w:rFonts w:ascii="宋体" w:hAnsi="宋体"/>
          <w:b/>
        </w:rPr>
        <w:t>28</w:t>
      </w:r>
      <w:r>
        <w:rPr>
          <w:rFonts w:hint="eastAsia" w:ascii="宋体" w:hAnsi="宋体"/>
          <w:b/>
        </w:rPr>
        <w:t>分）</w:t>
      </w:r>
    </w:p>
    <w:p>
      <w:pPr>
        <w:spacing w:line="400" w:lineRule="exact"/>
        <w:ind w:firstLine="420" w:firstLineChars="200"/>
        <w:rPr>
          <w:rFonts w:ascii="宋体"/>
          <w:sz w:val="21"/>
          <w:szCs w:val="21"/>
        </w:rPr>
      </w:pPr>
      <w:r>
        <w:rPr>
          <w:rFonts w:ascii="宋体" w:hAnsi="宋体"/>
          <w:sz w:val="21"/>
          <w:szCs w:val="21"/>
        </w:rPr>
        <w:t>1.</w:t>
      </w:r>
      <w:r>
        <w:rPr>
          <w:rFonts w:hint="eastAsia" w:ascii="宋体" w:hAnsi="宋体"/>
          <w:sz w:val="21"/>
          <w:szCs w:val="21"/>
        </w:rPr>
        <w:t>论法的自由价值。</w:t>
      </w:r>
    </w:p>
    <w:p>
      <w:pPr>
        <w:spacing w:line="400" w:lineRule="exact"/>
        <w:ind w:firstLine="420" w:firstLineChars="200"/>
        <w:rPr>
          <w:rFonts w:ascii="宋体"/>
          <w:sz w:val="21"/>
          <w:szCs w:val="21"/>
        </w:rPr>
      </w:pPr>
      <w:r>
        <w:rPr>
          <w:rFonts w:ascii="宋体" w:hAnsi="宋体"/>
          <w:sz w:val="21"/>
          <w:szCs w:val="21"/>
        </w:rPr>
        <w:t>2.</w:t>
      </w:r>
      <w:r>
        <w:rPr>
          <w:rFonts w:hint="eastAsia" w:ascii="宋体" w:hAnsi="宋体"/>
          <w:sz w:val="21"/>
          <w:szCs w:val="21"/>
        </w:rPr>
        <w:t>论法律论证的正当性标准。</w:t>
      </w:r>
    </w:p>
    <w:p>
      <w:pPr>
        <w:spacing w:line="400" w:lineRule="exact"/>
        <w:rPr>
          <w:rFonts w:ascii="宋体"/>
          <w:b/>
        </w:rPr>
      </w:pPr>
      <w:r>
        <w:rPr>
          <w:rFonts w:hint="eastAsia" w:ascii="宋体" w:hAnsi="宋体"/>
          <w:b/>
        </w:rPr>
        <w:t>三、案例分析题（</w:t>
      </w:r>
      <w:r>
        <w:rPr>
          <w:rFonts w:ascii="宋体" w:hAnsi="宋体"/>
          <w:b/>
        </w:rPr>
        <w:t>15</w:t>
      </w:r>
      <w:r>
        <w:rPr>
          <w:rFonts w:hint="eastAsia" w:ascii="宋体" w:hAnsi="宋体"/>
          <w:b/>
        </w:rPr>
        <w:t>分）</w:t>
      </w:r>
    </w:p>
    <w:p>
      <w:pPr>
        <w:tabs>
          <w:tab w:val="left" w:pos="312"/>
        </w:tabs>
        <w:spacing w:line="400" w:lineRule="exact"/>
        <w:ind w:firstLine="420" w:firstLineChars="200"/>
        <w:rPr>
          <w:rFonts w:ascii="宋体"/>
          <w:sz w:val="21"/>
          <w:szCs w:val="21"/>
        </w:rPr>
      </w:pPr>
      <w:r>
        <w:rPr>
          <w:rFonts w:hint="eastAsia" w:ascii="宋体" w:hAnsi="宋体"/>
          <w:sz w:val="21"/>
          <w:szCs w:val="21"/>
        </w:rPr>
        <w:t>当前，一些公众仍习惯于对喜事如婚宴、考上大学等大摆筵席，以示庆贺。对此，有些人认为，这是一种浪费，法律应当介入，强行限制；另一些人则主张，这是个人选择，只要不妨碍其他人利益，法律就不该干涉。</w:t>
      </w:r>
    </w:p>
    <w:p>
      <w:pPr>
        <w:spacing w:line="400" w:lineRule="exact"/>
        <w:ind w:firstLine="420" w:firstLineChars="200"/>
        <w:rPr>
          <w:rFonts w:ascii="宋体"/>
          <w:sz w:val="21"/>
          <w:szCs w:val="21"/>
        </w:rPr>
      </w:pPr>
      <w:r>
        <w:rPr>
          <w:rFonts w:hint="eastAsia" w:ascii="宋体" w:hAnsi="宋体"/>
          <w:sz w:val="21"/>
          <w:szCs w:val="21"/>
        </w:rPr>
        <w:t>请你结合“法治与道德的关系”对这一议题进行阐述。</w:t>
      </w:r>
    </w:p>
    <w:p>
      <w:pPr>
        <w:spacing w:line="400" w:lineRule="exact"/>
        <w:rPr>
          <w:b/>
          <w:sz w:val="28"/>
          <w:szCs w:val="28"/>
        </w:rPr>
      </w:pPr>
    </w:p>
    <w:p>
      <w:pPr>
        <w:spacing w:line="400" w:lineRule="exact"/>
        <w:rPr>
          <w:rFonts w:ascii="宋体"/>
          <w:b/>
          <w:sz w:val="28"/>
          <w:szCs w:val="28"/>
        </w:rPr>
      </w:pPr>
      <w:r>
        <w:rPr>
          <w:rFonts w:hint="eastAsia" w:ascii="宋体" w:hAnsi="宋体"/>
          <w:b/>
          <w:sz w:val="28"/>
          <w:szCs w:val="28"/>
        </w:rPr>
        <w:t>《民法学》部分（</w:t>
      </w:r>
      <w:r>
        <w:rPr>
          <w:rFonts w:ascii="宋体" w:hAnsi="宋体"/>
          <w:b/>
          <w:sz w:val="28"/>
          <w:szCs w:val="28"/>
        </w:rPr>
        <w:t>75</w:t>
      </w:r>
      <w:r>
        <w:rPr>
          <w:rFonts w:hint="eastAsia" w:ascii="宋体" w:hAnsi="宋体"/>
          <w:b/>
          <w:sz w:val="28"/>
          <w:szCs w:val="28"/>
        </w:rPr>
        <w:t>分）</w:t>
      </w:r>
    </w:p>
    <w:p>
      <w:pPr>
        <w:spacing w:line="400" w:lineRule="exact"/>
        <w:rPr>
          <w:rFonts w:ascii="宋体"/>
          <w:b/>
        </w:rPr>
      </w:pPr>
      <w:r>
        <w:rPr>
          <w:rFonts w:hint="eastAsia" w:ascii="宋体" w:hAnsi="宋体"/>
          <w:b/>
        </w:rPr>
        <w:t>一、简答题（每题</w:t>
      </w:r>
      <w:r>
        <w:rPr>
          <w:rFonts w:ascii="宋体" w:hAnsi="宋体"/>
          <w:b/>
        </w:rPr>
        <w:t>8</w:t>
      </w:r>
      <w:r>
        <w:rPr>
          <w:rFonts w:hint="eastAsia" w:ascii="宋体" w:hAnsi="宋体"/>
          <w:b/>
        </w:rPr>
        <w:t>分，共</w:t>
      </w:r>
      <w:r>
        <w:rPr>
          <w:rFonts w:ascii="宋体" w:hAnsi="宋体"/>
          <w:b/>
        </w:rPr>
        <w:t>32</w:t>
      </w:r>
      <w:r>
        <w:rPr>
          <w:rFonts w:hint="eastAsia" w:ascii="宋体" w:hAnsi="宋体"/>
          <w:b/>
        </w:rPr>
        <w:t>分）</w:t>
      </w:r>
    </w:p>
    <w:p>
      <w:pPr>
        <w:spacing w:line="400" w:lineRule="exact"/>
        <w:ind w:firstLine="420" w:firstLineChars="200"/>
        <w:rPr>
          <w:rFonts w:ascii="宋体"/>
          <w:sz w:val="21"/>
          <w:szCs w:val="21"/>
        </w:rPr>
      </w:pPr>
      <w:r>
        <w:rPr>
          <w:rFonts w:ascii="宋体" w:hAnsi="宋体"/>
          <w:sz w:val="21"/>
          <w:szCs w:val="21"/>
        </w:rPr>
        <w:t>1.</w:t>
      </w:r>
      <w:r>
        <w:rPr>
          <w:rFonts w:hint="eastAsia" w:ascii="宋体" w:hAnsi="宋体"/>
          <w:sz w:val="21"/>
          <w:szCs w:val="21"/>
        </w:rPr>
        <w:t>简述地役权的属性</w:t>
      </w:r>
    </w:p>
    <w:p>
      <w:pPr>
        <w:spacing w:line="400" w:lineRule="exact"/>
        <w:ind w:firstLine="420" w:firstLineChars="200"/>
        <w:rPr>
          <w:rFonts w:ascii="宋体"/>
          <w:sz w:val="21"/>
          <w:szCs w:val="21"/>
        </w:rPr>
      </w:pPr>
      <w:r>
        <w:rPr>
          <w:rFonts w:ascii="宋体" w:hAnsi="宋体"/>
          <w:sz w:val="21"/>
          <w:szCs w:val="21"/>
        </w:rPr>
        <w:t>2.</w:t>
      </w:r>
      <w:r>
        <w:rPr>
          <w:rFonts w:hint="eastAsia" w:ascii="宋体" w:hAnsi="宋体"/>
          <w:sz w:val="21"/>
          <w:szCs w:val="21"/>
        </w:rPr>
        <w:t>简述人格权的特征</w:t>
      </w:r>
    </w:p>
    <w:p>
      <w:pPr>
        <w:spacing w:line="400" w:lineRule="exact"/>
        <w:ind w:firstLine="420" w:firstLineChars="200"/>
        <w:rPr>
          <w:rFonts w:ascii="宋体"/>
          <w:sz w:val="21"/>
          <w:szCs w:val="21"/>
        </w:rPr>
      </w:pPr>
      <w:r>
        <w:rPr>
          <w:rFonts w:ascii="宋体" w:hAnsi="宋体"/>
          <w:sz w:val="21"/>
          <w:szCs w:val="21"/>
        </w:rPr>
        <w:t>3.</w:t>
      </w:r>
      <w:r>
        <w:rPr>
          <w:rFonts w:hint="eastAsia" w:ascii="宋体" w:hAnsi="宋体"/>
          <w:sz w:val="21"/>
          <w:szCs w:val="21"/>
        </w:rPr>
        <w:t>简述抵销的条件</w:t>
      </w:r>
    </w:p>
    <w:p>
      <w:pPr>
        <w:spacing w:line="400" w:lineRule="exact"/>
        <w:ind w:firstLine="420" w:firstLineChars="200"/>
        <w:rPr>
          <w:rFonts w:ascii="宋体"/>
          <w:sz w:val="21"/>
          <w:szCs w:val="21"/>
        </w:rPr>
      </w:pPr>
      <w:r>
        <w:rPr>
          <w:rFonts w:ascii="宋体" w:hAnsi="宋体"/>
          <w:sz w:val="21"/>
          <w:szCs w:val="21"/>
        </w:rPr>
        <w:t>4.</w:t>
      </w:r>
      <w:r>
        <w:rPr>
          <w:rFonts w:hint="eastAsia" w:ascii="宋体" w:hAnsi="宋体"/>
          <w:sz w:val="21"/>
          <w:szCs w:val="21"/>
        </w:rPr>
        <w:t>简述自助的概念及其行使条件。</w:t>
      </w:r>
    </w:p>
    <w:p>
      <w:pPr>
        <w:spacing w:line="400" w:lineRule="exact"/>
        <w:rPr>
          <w:rFonts w:ascii="宋体"/>
          <w:b/>
        </w:rPr>
      </w:pPr>
      <w:r>
        <w:rPr>
          <w:rFonts w:hint="eastAsia" w:ascii="宋体" w:hAnsi="宋体"/>
          <w:b/>
        </w:rPr>
        <w:t>二、论述题（</w:t>
      </w:r>
      <w:r>
        <w:rPr>
          <w:rFonts w:ascii="宋体" w:hAnsi="宋体"/>
          <w:b/>
        </w:rPr>
        <w:t>15</w:t>
      </w:r>
      <w:r>
        <w:rPr>
          <w:rFonts w:hint="eastAsia" w:ascii="宋体" w:hAnsi="宋体"/>
          <w:b/>
        </w:rPr>
        <w:t>分）</w:t>
      </w:r>
    </w:p>
    <w:p>
      <w:pPr>
        <w:spacing w:line="400" w:lineRule="exact"/>
        <w:ind w:firstLine="420" w:firstLineChars="200"/>
        <w:rPr>
          <w:rFonts w:ascii="宋体"/>
          <w:sz w:val="21"/>
          <w:szCs w:val="21"/>
        </w:rPr>
      </w:pPr>
      <w:r>
        <w:rPr>
          <w:rFonts w:hint="eastAsia" w:ascii="宋体" w:hAnsi="宋体"/>
          <w:sz w:val="21"/>
          <w:szCs w:val="21"/>
        </w:rPr>
        <w:t>试评述《中华人民共和国民法典》内容中与疫情相关的规定。</w:t>
      </w:r>
    </w:p>
    <w:p>
      <w:pPr>
        <w:spacing w:line="400" w:lineRule="exact"/>
        <w:rPr>
          <w:rFonts w:ascii="宋体"/>
          <w:b/>
        </w:rPr>
      </w:pPr>
      <w:r>
        <w:rPr>
          <w:rFonts w:hint="eastAsia" w:ascii="宋体" w:hAnsi="宋体"/>
          <w:b/>
        </w:rPr>
        <w:t>三、案例分析题（每题</w:t>
      </w:r>
      <w:r>
        <w:rPr>
          <w:rFonts w:ascii="宋体" w:hAnsi="宋体"/>
          <w:b/>
        </w:rPr>
        <w:t>14</w:t>
      </w:r>
      <w:r>
        <w:rPr>
          <w:rFonts w:hint="eastAsia" w:ascii="宋体" w:hAnsi="宋体"/>
          <w:b/>
        </w:rPr>
        <w:t>分，共</w:t>
      </w:r>
      <w:r>
        <w:rPr>
          <w:rFonts w:ascii="宋体" w:hAnsi="宋体"/>
          <w:b/>
        </w:rPr>
        <w:t>28</w:t>
      </w:r>
      <w:r>
        <w:rPr>
          <w:rFonts w:hint="eastAsia" w:ascii="宋体" w:hAnsi="宋体"/>
          <w:b/>
        </w:rPr>
        <w:t>分）</w:t>
      </w:r>
    </w:p>
    <w:p>
      <w:pPr>
        <w:spacing w:line="400" w:lineRule="exact"/>
        <w:ind w:firstLine="420" w:firstLineChars="200"/>
        <w:rPr>
          <w:rFonts w:ascii="宋体"/>
          <w:color w:val="000000"/>
          <w:sz w:val="21"/>
          <w:szCs w:val="21"/>
        </w:rPr>
      </w:pPr>
      <w:r>
        <w:rPr>
          <w:rFonts w:ascii="宋体" w:hAnsi="宋体"/>
          <w:color w:val="000000"/>
          <w:sz w:val="21"/>
          <w:szCs w:val="21"/>
        </w:rPr>
        <w:t>1.</w:t>
      </w:r>
      <w:r>
        <w:rPr>
          <w:rFonts w:hint="eastAsia" w:ascii="宋体" w:hAnsi="宋体"/>
          <w:color w:val="000000"/>
          <w:sz w:val="21"/>
          <w:szCs w:val="21"/>
        </w:rPr>
        <w:t>张某偶然在家中翻出所继承父亲遗产中珍藏的价值</w:t>
      </w:r>
      <w:r>
        <w:rPr>
          <w:rFonts w:ascii="宋体" w:hAnsi="宋体"/>
          <w:color w:val="000000"/>
          <w:sz w:val="21"/>
          <w:szCs w:val="21"/>
        </w:rPr>
        <w:t>10</w:t>
      </w:r>
      <w:r>
        <w:rPr>
          <w:rFonts w:hint="eastAsia" w:ascii="宋体" w:hAnsi="宋体"/>
          <w:color w:val="000000"/>
          <w:sz w:val="21"/>
          <w:szCs w:val="21"/>
        </w:rPr>
        <w:t>万元的凤尾琴一把，</w:t>
      </w:r>
      <w:r>
        <w:rPr>
          <w:rFonts w:hint="eastAsia" w:ascii="宋体" w:hAnsi="宋体"/>
          <w:sz w:val="21"/>
          <w:szCs w:val="21"/>
        </w:rPr>
        <w:t>出租给开</w:t>
      </w:r>
      <w:r>
        <w:rPr>
          <w:rFonts w:hint="eastAsia" w:ascii="宋体" w:hAnsi="宋体"/>
          <w:color w:val="000000"/>
          <w:sz w:val="21"/>
          <w:szCs w:val="21"/>
        </w:rPr>
        <w:t>设展览馆的王某供展览。不料，王某竟以</w:t>
      </w:r>
      <w:r>
        <w:rPr>
          <w:rFonts w:ascii="宋体" w:hAnsi="宋体"/>
          <w:color w:val="000000"/>
          <w:sz w:val="21"/>
          <w:szCs w:val="21"/>
        </w:rPr>
        <w:t>12</w:t>
      </w:r>
      <w:r>
        <w:rPr>
          <w:rFonts w:hint="eastAsia" w:ascii="宋体" w:hAnsi="宋体"/>
          <w:color w:val="000000"/>
          <w:sz w:val="21"/>
          <w:szCs w:val="21"/>
        </w:rPr>
        <w:t>万元将琴出售给李某。李某又将该琴与赵某价值相当的明代屏风一副交换。经查，张某</w:t>
      </w:r>
      <w:r>
        <w:rPr>
          <w:rFonts w:ascii="宋体" w:hAnsi="宋体"/>
          <w:color w:val="000000"/>
          <w:sz w:val="21"/>
          <w:szCs w:val="21"/>
        </w:rPr>
        <w:t>15</w:t>
      </w:r>
      <w:r>
        <w:rPr>
          <w:rFonts w:hint="eastAsia" w:ascii="宋体" w:hAnsi="宋体"/>
          <w:color w:val="000000"/>
          <w:sz w:val="21"/>
          <w:szCs w:val="21"/>
        </w:rPr>
        <w:t>岁，在将琴出租给王某签订合同时，李某作为见证人，并做了签名。</w:t>
      </w:r>
    </w:p>
    <w:p>
      <w:pPr>
        <w:spacing w:line="400" w:lineRule="exact"/>
        <w:ind w:firstLine="420" w:firstLineChars="200"/>
        <w:rPr>
          <w:rFonts w:ascii="宋体"/>
          <w:color w:val="000000"/>
          <w:sz w:val="21"/>
          <w:szCs w:val="21"/>
        </w:rPr>
      </w:pPr>
      <w:r>
        <w:rPr>
          <w:rFonts w:hint="eastAsia" w:ascii="宋体" w:hAnsi="宋体"/>
          <w:color w:val="000000"/>
          <w:sz w:val="21"/>
          <w:szCs w:val="21"/>
        </w:rPr>
        <w:t>问：（</w:t>
      </w:r>
      <w:r>
        <w:rPr>
          <w:rFonts w:ascii="宋体" w:hAnsi="宋体"/>
          <w:color w:val="000000"/>
          <w:sz w:val="21"/>
          <w:szCs w:val="21"/>
        </w:rPr>
        <w:t>1</w:t>
      </w:r>
      <w:r>
        <w:rPr>
          <w:rFonts w:hint="eastAsia" w:ascii="宋体" w:hAnsi="宋体"/>
          <w:color w:val="000000"/>
          <w:sz w:val="21"/>
          <w:szCs w:val="21"/>
        </w:rPr>
        <w:t>）张某和王某之间的租赁合同、王某和李某的买卖合同、李某和赵某的互易合同是否有效？（</w:t>
      </w:r>
      <w:r>
        <w:rPr>
          <w:rFonts w:ascii="宋体" w:hAnsi="宋体"/>
          <w:color w:val="000000"/>
          <w:sz w:val="21"/>
          <w:szCs w:val="21"/>
        </w:rPr>
        <w:t>4</w:t>
      </w:r>
      <w:r>
        <w:rPr>
          <w:rFonts w:hint="eastAsia" w:ascii="宋体" w:hAnsi="宋体"/>
          <w:color w:val="000000"/>
          <w:sz w:val="21"/>
          <w:szCs w:val="21"/>
        </w:rPr>
        <w:t>分）</w:t>
      </w:r>
    </w:p>
    <w:p>
      <w:pPr>
        <w:spacing w:line="400" w:lineRule="exact"/>
        <w:ind w:firstLine="420" w:firstLineChars="200"/>
        <w:rPr>
          <w:rFonts w:ascii="宋体"/>
          <w:color w:val="000000"/>
          <w:sz w:val="21"/>
          <w:szCs w:val="21"/>
        </w:rPr>
      </w:pPr>
      <w:r>
        <w:rPr>
          <w:rFonts w:hint="eastAsia" w:ascii="宋体" w:hAnsi="宋体"/>
          <w:color w:val="000000"/>
          <w:sz w:val="21"/>
          <w:szCs w:val="21"/>
        </w:rPr>
        <w:t>（</w:t>
      </w:r>
      <w:r>
        <w:rPr>
          <w:rFonts w:ascii="宋体" w:hAnsi="宋体"/>
          <w:color w:val="000000"/>
          <w:sz w:val="21"/>
          <w:szCs w:val="21"/>
        </w:rPr>
        <w:t>2</w:t>
      </w:r>
      <w:r>
        <w:rPr>
          <w:rFonts w:hint="eastAsia" w:ascii="宋体" w:hAnsi="宋体"/>
          <w:color w:val="000000"/>
          <w:sz w:val="21"/>
          <w:szCs w:val="21"/>
        </w:rPr>
        <w:t>）张某可以向王某主张何种权利？（</w:t>
      </w:r>
      <w:r>
        <w:rPr>
          <w:rFonts w:ascii="宋体" w:hAnsi="宋体"/>
          <w:color w:val="000000"/>
          <w:sz w:val="21"/>
          <w:szCs w:val="21"/>
        </w:rPr>
        <w:t>5</w:t>
      </w:r>
      <w:r>
        <w:rPr>
          <w:rFonts w:hint="eastAsia" w:ascii="宋体" w:hAnsi="宋体"/>
          <w:color w:val="000000"/>
          <w:sz w:val="21"/>
          <w:szCs w:val="21"/>
        </w:rPr>
        <w:t>分）</w:t>
      </w:r>
    </w:p>
    <w:p>
      <w:pPr>
        <w:spacing w:line="400" w:lineRule="exact"/>
        <w:ind w:firstLine="420" w:firstLineChars="200"/>
        <w:rPr>
          <w:rFonts w:ascii="宋体"/>
          <w:color w:val="000000"/>
          <w:sz w:val="21"/>
          <w:szCs w:val="21"/>
        </w:rPr>
      </w:pPr>
      <w:r>
        <w:rPr>
          <w:rFonts w:hint="eastAsia" w:ascii="宋体" w:hAnsi="宋体"/>
          <w:color w:val="000000"/>
          <w:sz w:val="21"/>
          <w:szCs w:val="21"/>
        </w:rPr>
        <w:t>（</w:t>
      </w:r>
      <w:r>
        <w:rPr>
          <w:rFonts w:ascii="宋体" w:hAnsi="宋体"/>
          <w:color w:val="000000"/>
          <w:sz w:val="21"/>
          <w:szCs w:val="21"/>
        </w:rPr>
        <w:t>3</w:t>
      </w:r>
      <w:r>
        <w:rPr>
          <w:rFonts w:hint="eastAsia" w:ascii="宋体" w:hAnsi="宋体"/>
          <w:color w:val="000000"/>
          <w:sz w:val="21"/>
          <w:szCs w:val="21"/>
        </w:rPr>
        <w:t>）张某直接向李某请求交付屏风，有无理由？（</w:t>
      </w:r>
      <w:r>
        <w:rPr>
          <w:rFonts w:ascii="宋体" w:hAnsi="宋体"/>
          <w:color w:val="000000"/>
          <w:sz w:val="21"/>
          <w:szCs w:val="21"/>
        </w:rPr>
        <w:t>5</w:t>
      </w:r>
      <w:r>
        <w:rPr>
          <w:rFonts w:hint="eastAsia" w:ascii="宋体" w:hAnsi="宋体"/>
          <w:color w:val="000000"/>
          <w:sz w:val="21"/>
          <w:szCs w:val="21"/>
        </w:rPr>
        <w:t>分）</w:t>
      </w:r>
    </w:p>
    <w:p>
      <w:pPr>
        <w:spacing w:line="400" w:lineRule="exact"/>
        <w:ind w:left="0" w:firstLine="420" w:firstLineChars="200"/>
        <w:rPr>
          <w:rFonts w:ascii="宋体"/>
          <w:color w:val="000000"/>
          <w:sz w:val="21"/>
          <w:szCs w:val="21"/>
        </w:rPr>
      </w:pPr>
      <w:r>
        <w:rPr>
          <w:rFonts w:ascii="宋体" w:hAnsi="宋体"/>
          <w:color w:val="000000"/>
          <w:sz w:val="21"/>
          <w:szCs w:val="21"/>
        </w:rPr>
        <w:t>2.</w:t>
      </w:r>
      <w:r>
        <w:rPr>
          <w:rFonts w:hint="eastAsia" w:ascii="宋体" w:hAnsi="宋体"/>
          <w:color w:val="000000"/>
          <w:sz w:val="21"/>
          <w:szCs w:val="21"/>
        </w:rPr>
        <w:t>李某在香港报社工作，为国学大师钱某及其家人的朋友，相互之间往来书信上百封。</w:t>
      </w:r>
      <w:r>
        <w:rPr>
          <w:rFonts w:ascii="宋体" w:hAnsi="宋体"/>
          <w:color w:val="000000"/>
          <w:sz w:val="21"/>
          <w:szCs w:val="21"/>
        </w:rPr>
        <w:t>2013</w:t>
      </w:r>
      <w:r>
        <w:rPr>
          <w:rFonts w:hint="eastAsia" w:ascii="宋体" w:hAnsi="宋体"/>
          <w:color w:val="000000"/>
          <w:sz w:val="21"/>
          <w:szCs w:val="21"/>
        </w:rPr>
        <w:t>年</w:t>
      </w:r>
      <w:r>
        <w:rPr>
          <w:rFonts w:ascii="宋体" w:hAnsi="宋体"/>
          <w:color w:val="000000"/>
          <w:sz w:val="21"/>
          <w:szCs w:val="21"/>
        </w:rPr>
        <w:t>5</w:t>
      </w:r>
      <w:r>
        <w:rPr>
          <w:rFonts w:hint="eastAsia" w:ascii="宋体" w:hAnsi="宋体"/>
          <w:color w:val="000000"/>
          <w:sz w:val="21"/>
          <w:szCs w:val="21"/>
        </w:rPr>
        <w:t>月，中贸圣佳公司在媒体上公告拍卖上述信件。钱某遗孀杨某得知后，即向法院起诉，请求：（</w:t>
      </w:r>
      <w:r>
        <w:rPr>
          <w:rFonts w:ascii="宋体" w:hAnsi="宋体"/>
          <w:color w:val="000000"/>
          <w:sz w:val="21"/>
          <w:szCs w:val="21"/>
        </w:rPr>
        <w:t>1</w:t>
      </w:r>
      <w:r>
        <w:rPr>
          <w:rFonts w:hint="eastAsia" w:ascii="宋体" w:hAnsi="宋体"/>
          <w:color w:val="000000"/>
          <w:sz w:val="21"/>
          <w:szCs w:val="21"/>
        </w:rPr>
        <w:t>）判令禁止拍卖；（</w:t>
      </w:r>
      <w:r>
        <w:rPr>
          <w:rFonts w:ascii="宋体" w:hAnsi="宋体"/>
          <w:color w:val="000000"/>
          <w:sz w:val="21"/>
          <w:szCs w:val="21"/>
        </w:rPr>
        <w:t>2</w:t>
      </w:r>
      <w:r>
        <w:rPr>
          <w:rFonts w:hint="eastAsia" w:ascii="宋体" w:hAnsi="宋体"/>
          <w:color w:val="000000"/>
          <w:sz w:val="21"/>
          <w:szCs w:val="21"/>
        </w:rPr>
        <w:t>）中贸圣佳公司侵犯钱某及其继承人的著作权；（</w:t>
      </w:r>
      <w:r>
        <w:rPr>
          <w:rFonts w:ascii="宋体" w:hAnsi="宋体"/>
          <w:color w:val="000000"/>
          <w:sz w:val="21"/>
          <w:szCs w:val="21"/>
        </w:rPr>
        <w:t>3</w:t>
      </w:r>
      <w:r>
        <w:rPr>
          <w:rFonts w:hint="eastAsia" w:ascii="宋体" w:hAnsi="宋体"/>
          <w:color w:val="000000"/>
          <w:sz w:val="21"/>
          <w:szCs w:val="21"/>
        </w:rPr>
        <w:t>）李某和中贸圣佳公司均侵害钱某隐私权。法院受理后，随即签发禁止拍卖的裁定，中贸圣佳公司遂公告终止拍卖。</w:t>
      </w:r>
    </w:p>
    <w:p>
      <w:pPr>
        <w:spacing w:line="400" w:lineRule="exact"/>
        <w:ind w:firstLine="420" w:firstLineChars="200"/>
        <w:rPr>
          <w:rFonts w:ascii="宋体"/>
          <w:color w:val="000000"/>
          <w:sz w:val="21"/>
          <w:szCs w:val="21"/>
        </w:rPr>
      </w:pPr>
      <w:r>
        <w:rPr>
          <w:rFonts w:hint="eastAsia" w:ascii="宋体" w:hAnsi="宋体"/>
          <w:color w:val="000000"/>
          <w:sz w:val="21"/>
          <w:szCs w:val="21"/>
        </w:rPr>
        <w:t>此案开庭时，中贸圣佳公司辩称，其已履行了审查义务，无法预见到涉案行为存在侵权的可能性，且诉前裁定作出后并未实施拍卖行为，亦未进行预展活动，仅将相关拍品拍摄成为数码照片，刻制成三份光盘向三位鉴定专家提供，故并未侵权。李某则辩称，自己已于</w:t>
      </w:r>
      <w:r>
        <w:rPr>
          <w:rFonts w:ascii="宋体" w:hAnsi="宋体"/>
          <w:color w:val="000000"/>
          <w:sz w:val="21"/>
          <w:szCs w:val="21"/>
        </w:rPr>
        <w:t>2013</w:t>
      </w:r>
      <w:r>
        <w:rPr>
          <w:rFonts w:hint="eastAsia" w:ascii="宋体" w:hAnsi="宋体"/>
          <w:color w:val="000000"/>
          <w:sz w:val="21"/>
          <w:szCs w:val="21"/>
        </w:rPr>
        <w:t>年</w:t>
      </w:r>
      <w:r>
        <w:rPr>
          <w:rFonts w:ascii="宋体" w:hAnsi="宋体"/>
          <w:color w:val="000000"/>
          <w:sz w:val="21"/>
          <w:szCs w:val="21"/>
        </w:rPr>
        <w:t>4</w:t>
      </w:r>
      <w:r>
        <w:rPr>
          <w:rFonts w:hint="eastAsia" w:ascii="宋体" w:hAnsi="宋体"/>
          <w:color w:val="000000"/>
          <w:sz w:val="21"/>
          <w:szCs w:val="21"/>
        </w:rPr>
        <w:t>月</w:t>
      </w:r>
      <w:r>
        <w:rPr>
          <w:rFonts w:ascii="宋体" w:hAnsi="宋体"/>
          <w:color w:val="000000"/>
          <w:sz w:val="21"/>
          <w:szCs w:val="21"/>
        </w:rPr>
        <w:t>21</w:t>
      </w:r>
      <w:r>
        <w:rPr>
          <w:rFonts w:hint="eastAsia" w:ascii="宋体" w:hAnsi="宋体"/>
          <w:color w:val="000000"/>
          <w:sz w:val="21"/>
          <w:szCs w:val="21"/>
        </w:rPr>
        <w:t>日，将涉案书信等转让给案外人，故自己与涉案拍卖活动无关。</w:t>
      </w:r>
    </w:p>
    <w:p>
      <w:pPr>
        <w:spacing w:line="400" w:lineRule="exact"/>
        <w:ind w:firstLine="420" w:firstLineChars="200"/>
        <w:rPr>
          <w:rFonts w:ascii="宋体"/>
          <w:color w:val="000000"/>
          <w:sz w:val="21"/>
          <w:szCs w:val="21"/>
        </w:rPr>
      </w:pPr>
      <w:r>
        <w:rPr>
          <w:rFonts w:hint="eastAsia" w:ascii="宋体" w:hAnsi="宋体"/>
          <w:color w:val="000000"/>
          <w:sz w:val="21"/>
          <w:szCs w:val="21"/>
        </w:rPr>
        <w:t>法院审理认为：钱某、杨某分别对各自创作的书信作品享有著作权。杨某作为钱某的继承人，有权依法继承钱某著作权中的财产权，依法保护其著作权中的署名权、修改权和保护作品完整权，依法行使其著作权中的发表权。涉案相关书信均为写给李某的私人书信，内容包含学术讨论、生活事务、观点见解等，均为与公共利益无关的个人信息、私人活动，属于隐私范畴，应受我国法律保护。中贸圣佳公司未经杨某许可，擅自向鉴定专家、媒体记者等展示、提供并放任相关人员在互联网上传播，还对相关信息进行了大范围集中转载和传播</w:t>
      </w:r>
      <w:r>
        <w:rPr>
          <w:rFonts w:ascii="宋体"/>
          <w:color w:val="000000"/>
          <w:sz w:val="21"/>
          <w:szCs w:val="21"/>
        </w:rPr>
        <w:t>,</w:t>
      </w:r>
      <w:r>
        <w:rPr>
          <w:rFonts w:hint="eastAsia" w:ascii="宋体" w:hAnsi="宋体"/>
          <w:color w:val="000000"/>
          <w:sz w:val="21"/>
          <w:szCs w:val="21"/>
        </w:rPr>
        <w:t>构成侵权。李某作为收信人，负有保护写信人通信秘密和隐私的义务，况且杨某已于信中明确要求其将手中书稿信札等妥为保管。李某未经权利人同意擅自以转让或其他方式使得涉案书信手稿对外流转，且未对受让人及经手人等作出保密要求和提示，导致后续涉案侵权行为发生，亦构成侵权。</w:t>
      </w:r>
    </w:p>
    <w:p>
      <w:pPr>
        <w:spacing w:line="400" w:lineRule="exact"/>
        <w:ind w:firstLine="420" w:firstLineChars="200"/>
        <w:rPr>
          <w:rFonts w:ascii="宋体"/>
          <w:color w:val="000000"/>
          <w:sz w:val="21"/>
          <w:szCs w:val="21"/>
        </w:rPr>
      </w:pPr>
      <w:r>
        <w:rPr>
          <w:rFonts w:hint="eastAsia" w:ascii="宋体" w:hAnsi="宋体"/>
          <w:color w:val="000000"/>
          <w:sz w:val="21"/>
          <w:szCs w:val="21"/>
        </w:rPr>
        <w:t>问：（</w:t>
      </w:r>
      <w:r>
        <w:rPr>
          <w:rFonts w:ascii="宋体" w:hAnsi="宋体"/>
          <w:color w:val="000000"/>
          <w:sz w:val="21"/>
          <w:szCs w:val="21"/>
        </w:rPr>
        <w:t>1</w:t>
      </w:r>
      <w:r>
        <w:rPr>
          <w:rFonts w:hint="eastAsia" w:ascii="宋体" w:hAnsi="宋体"/>
          <w:color w:val="000000"/>
          <w:sz w:val="21"/>
          <w:szCs w:val="21"/>
        </w:rPr>
        <w:t>）何谓著作权？</w:t>
      </w:r>
      <w:r>
        <w:rPr>
          <w:rFonts w:hint="eastAsia" w:ascii="宋体" w:hAnsi="宋体"/>
          <w:sz w:val="21"/>
          <w:szCs w:val="21"/>
        </w:rPr>
        <w:t>李某和中贸圣佳公司</w:t>
      </w:r>
      <w:r>
        <w:rPr>
          <w:rFonts w:hint="eastAsia" w:ascii="宋体" w:hAnsi="宋体"/>
          <w:color w:val="000000"/>
          <w:sz w:val="21"/>
          <w:szCs w:val="21"/>
        </w:rPr>
        <w:t>是否侵犯钱某著作权？杨某作为钱某继承人，是否有权禁止发表以上信件？（</w:t>
      </w:r>
      <w:r>
        <w:rPr>
          <w:rFonts w:ascii="宋体" w:hAnsi="宋体"/>
          <w:color w:val="000000"/>
          <w:sz w:val="21"/>
          <w:szCs w:val="21"/>
        </w:rPr>
        <w:t>5</w:t>
      </w:r>
      <w:r>
        <w:rPr>
          <w:rFonts w:hint="eastAsia" w:ascii="宋体" w:hAnsi="宋体"/>
          <w:color w:val="000000"/>
          <w:sz w:val="21"/>
          <w:szCs w:val="21"/>
        </w:rPr>
        <w:t>分）</w:t>
      </w:r>
    </w:p>
    <w:p>
      <w:pPr>
        <w:spacing w:line="400" w:lineRule="exact"/>
        <w:ind w:firstLine="420" w:firstLineChars="200"/>
        <w:rPr>
          <w:rFonts w:ascii="宋体"/>
          <w:color w:val="000000"/>
          <w:sz w:val="21"/>
          <w:szCs w:val="21"/>
        </w:rPr>
      </w:pPr>
      <w:r>
        <w:rPr>
          <w:rFonts w:hint="eastAsia" w:ascii="宋体" w:hAnsi="宋体"/>
          <w:color w:val="000000"/>
          <w:sz w:val="21"/>
          <w:szCs w:val="21"/>
        </w:rPr>
        <w:t>（</w:t>
      </w:r>
      <w:r>
        <w:rPr>
          <w:rFonts w:ascii="宋体" w:hAnsi="宋体"/>
          <w:color w:val="000000"/>
          <w:sz w:val="21"/>
          <w:szCs w:val="21"/>
        </w:rPr>
        <w:t>2</w:t>
      </w:r>
      <w:r>
        <w:rPr>
          <w:rFonts w:hint="eastAsia" w:ascii="宋体" w:hAnsi="宋体"/>
          <w:color w:val="000000"/>
          <w:sz w:val="21"/>
          <w:szCs w:val="21"/>
        </w:rPr>
        <w:t>）书信收信人对所收他人的书信具有什么权利？（</w:t>
      </w:r>
      <w:r>
        <w:rPr>
          <w:rFonts w:ascii="宋体" w:hAnsi="宋体"/>
          <w:color w:val="000000"/>
          <w:sz w:val="21"/>
          <w:szCs w:val="21"/>
        </w:rPr>
        <w:t>5</w:t>
      </w:r>
      <w:r>
        <w:rPr>
          <w:rFonts w:hint="eastAsia" w:ascii="宋体" w:hAnsi="宋体"/>
          <w:color w:val="000000"/>
          <w:sz w:val="21"/>
          <w:szCs w:val="21"/>
        </w:rPr>
        <w:t>分）</w:t>
      </w:r>
    </w:p>
    <w:p>
      <w:pPr>
        <w:spacing w:line="400" w:lineRule="exact"/>
        <w:ind w:firstLine="420" w:firstLineChars="200"/>
        <w:rPr>
          <w:rFonts w:ascii="宋体"/>
          <w:color w:val="000000"/>
          <w:sz w:val="21"/>
          <w:szCs w:val="21"/>
        </w:rPr>
      </w:pPr>
      <w:r>
        <w:rPr>
          <w:rFonts w:hint="eastAsia" w:ascii="宋体" w:hAnsi="宋体"/>
          <w:color w:val="000000"/>
          <w:sz w:val="21"/>
          <w:szCs w:val="21"/>
        </w:rPr>
        <w:t>（</w:t>
      </w:r>
      <w:r>
        <w:rPr>
          <w:rFonts w:ascii="宋体" w:hAnsi="宋体"/>
          <w:color w:val="000000"/>
          <w:sz w:val="21"/>
          <w:szCs w:val="21"/>
        </w:rPr>
        <w:t>3</w:t>
      </w:r>
      <w:r>
        <w:rPr>
          <w:rFonts w:hint="eastAsia" w:ascii="宋体" w:hAnsi="宋体"/>
          <w:color w:val="000000"/>
          <w:sz w:val="21"/>
          <w:szCs w:val="21"/>
        </w:rPr>
        <w:t>）如题所示，李某已将书信转让他人，是否仍负有保护他人隐私的义务？为什么？（</w:t>
      </w:r>
      <w:r>
        <w:rPr>
          <w:rFonts w:ascii="宋体" w:hAnsi="宋体"/>
          <w:color w:val="000000"/>
          <w:sz w:val="21"/>
          <w:szCs w:val="21"/>
        </w:rPr>
        <w:t>4</w:t>
      </w:r>
      <w:r>
        <w:rPr>
          <w:rFonts w:hint="eastAsia" w:ascii="宋体" w:hAnsi="宋体"/>
          <w:color w:val="000000"/>
          <w:sz w:val="21"/>
          <w:szCs w:val="21"/>
        </w:rPr>
        <w:t>分）</w:t>
      </w:r>
    </w:p>
    <w:p>
      <w:pPr>
        <w:rPr>
          <w:rFonts w:hint="eastAsia"/>
          <w:b/>
          <w:sz w:val="21"/>
          <w:szCs w:val="21"/>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rPr>
      </w:pPr>
    </w:p>
    <w:sectPr>
      <w:headerReference r:id="rId5" w:type="first"/>
      <w:footerReference r:id="rId8" w:type="first"/>
      <w:headerReference r:id="rId3" w:type="default"/>
      <w:footerReference r:id="rId6" w:type="default"/>
      <w:headerReference r:id="rId4" w:type="even"/>
      <w:footerReference r:id="rId7" w:type="even"/>
      <w:type w:val="continuous"/>
      <w:pgSz w:w="11850" w:h="16783"/>
      <w:pgMar w:top="2835" w:right="1134" w:bottom="1134" w:left="1134" w:header="794" w:footer="850" w:gutter="0"/>
      <w:pgBorders>
        <w:top w:val="single" w:color="auto" w:sz="4" w:space="1"/>
        <w:left w:val="single" w:color="auto" w:sz="4" w:space="4"/>
        <w:bottom w:val="single" w:color="auto" w:sz="4" w:space="1"/>
        <w:right w:val="single" w:color="auto" w:sz="4" w:space="4"/>
      </w:pgBorders>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sz w:val="18"/>
        <w:szCs w:val="18"/>
      </w:rPr>
    </w:pPr>
    <w:r>
      <w:rPr>
        <w:rFonts w:hint="eastAsia"/>
        <w:sz w:val="18"/>
        <w:szCs w:val="18"/>
      </w:rPr>
      <w:t xml:space="preserve">第 </w:t>
    </w:r>
    <w:r>
      <w:rPr>
        <w:sz w:val="18"/>
        <w:szCs w:val="18"/>
      </w:rPr>
      <w:fldChar w:fldCharType="begin"/>
    </w:r>
    <w:r>
      <w:rPr>
        <w:sz w:val="18"/>
        <w:szCs w:val="18"/>
      </w:rPr>
      <w:instrText xml:space="preserve"> PAGE </w:instrText>
    </w:r>
    <w:r>
      <w:rPr>
        <w:sz w:val="18"/>
        <w:szCs w:val="18"/>
      </w:rPr>
      <w:fldChar w:fldCharType="separate"/>
    </w:r>
    <w:r>
      <w:rPr>
        <w:sz w:val="18"/>
        <w:szCs w:val="18"/>
        <w:lang/>
      </w:rPr>
      <w:t>2</w:t>
    </w:r>
    <w:r>
      <w:rPr>
        <w:sz w:val="18"/>
        <w:szCs w:val="18"/>
      </w:rPr>
      <w:fldChar w:fldCharType="end"/>
    </w:r>
    <w:r>
      <w:rPr>
        <w:rFonts w:hint="eastAsia"/>
        <w:sz w:val="18"/>
        <w:szCs w:val="18"/>
      </w:rPr>
      <w:t xml:space="preserve"> 页 共 </w:t>
    </w:r>
    <w:r>
      <w:rPr>
        <w:sz w:val="18"/>
        <w:szCs w:val="18"/>
      </w:rPr>
      <w:fldChar w:fldCharType="begin"/>
    </w:r>
    <w:r>
      <w:rPr>
        <w:sz w:val="18"/>
        <w:szCs w:val="18"/>
      </w:rPr>
      <w:instrText xml:space="preserve"> NUMPAGES </w:instrText>
    </w:r>
    <w:r>
      <w:rPr>
        <w:sz w:val="18"/>
        <w:szCs w:val="18"/>
      </w:rPr>
      <w:fldChar w:fldCharType="separate"/>
    </w:r>
    <w:r>
      <w:rPr>
        <w:sz w:val="18"/>
        <w:szCs w:val="18"/>
        <w:lang/>
      </w:rPr>
      <w:t>2</w:t>
    </w:r>
    <w:r>
      <w:rPr>
        <w:sz w:val="18"/>
        <w:szCs w:val="18"/>
      </w:rPr>
      <w:fldChar w:fldCharType="end"/>
    </w:r>
    <w:r>
      <w:rPr>
        <w:rFonts w:hint="eastAsia"/>
        <w:sz w:val="18"/>
        <w:szCs w:val="18"/>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afterLines="50"/>
      <w:jc w:val="center"/>
      <w:rPr>
        <w:rFonts w:ascii="宋体" w:hAnsi="宋体"/>
        <w:b/>
        <w:sz w:val="32"/>
        <w:szCs w:val="32"/>
      </w:rPr>
    </w:pPr>
  </w:p>
  <w:p>
    <w:pPr>
      <w:spacing w:after="120" w:afterLines="50"/>
      <w:jc w:val="center"/>
      <w:rPr>
        <w:rFonts w:hint="eastAsia" w:ascii="宋体" w:hAnsi="宋体"/>
        <w:b/>
        <w:sz w:val="32"/>
        <w:szCs w:val="32"/>
      </w:rPr>
    </w:pPr>
    <w:r>
      <w:rPr>
        <w:rFonts w:hint="eastAsia" w:ascii="宋体" w:hAnsi="宋体"/>
        <w:b/>
        <w:sz w:val="32"/>
        <w:szCs w:val="32"/>
      </w:rPr>
      <w:t>宁波大学</w:t>
    </w:r>
    <w:r>
      <w:rPr>
        <w:rFonts w:hint="eastAsia" w:ascii="宋体" w:hAnsi="宋体"/>
        <w:b/>
        <w:sz w:val="32"/>
        <w:szCs w:val="32"/>
        <w:u w:val="single"/>
      </w:rPr>
      <w:t>2021</w:t>
    </w:r>
    <w:r>
      <w:rPr>
        <w:rFonts w:hint="eastAsia" w:ascii="宋体" w:hAnsi="宋体"/>
        <w:b/>
        <w:sz w:val="32"/>
        <w:szCs w:val="32"/>
      </w:rPr>
      <w:t>年硕士研究生招生考试初试试题</w:t>
    </w:r>
    <w:r>
      <w:rPr>
        <w:rFonts w:ascii="宋体" w:hAnsi="宋体"/>
        <w:b/>
        <w:sz w:val="32"/>
        <w:szCs w:val="32"/>
      </w:rPr>
      <w:t>(</w:t>
    </w:r>
    <w:r>
      <w:rPr>
        <w:rFonts w:hint="eastAsia" w:ascii="宋体" w:hAnsi="宋体"/>
        <w:b/>
        <w:sz w:val="32"/>
        <w:szCs w:val="32"/>
      </w:rPr>
      <w:t>A卷</w:t>
    </w:r>
    <w:r>
      <w:rPr>
        <w:rFonts w:ascii="宋体" w:hAnsi="宋体"/>
        <w:b/>
        <w:sz w:val="32"/>
        <w:szCs w:val="32"/>
      </w:rPr>
      <w:t>)</w:t>
    </w:r>
  </w:p>
  <w:p>
    <w:pPr>
      <w:spacing w:after="360"/>
      <w:jc w:val="center"/>
      <w:rPr>
        <w:rFonts w:hint="eastAsia"/>
        <w:bCs/>
        <w:sz w:val="18"/>
      </w:rPr>
    </w:pPr>
    <w:r>
      <w:rPr>
        <w:rFonts w:hint="eastAsia"/>
        <w:b/>
        <w:sz w:val="32"/>
        <w:szCs w:val="32"/>
      </w:rPr>
      <w:t xml:space="preserve"> </w:t>
    </w:r>
    <w:r>
      <w:rPr>
        <w:bCs/>
        <w:sz w:val="18"/>
      </w:rPr>
      <w:t>(</w:t>
    </w:r>
    <w:r>
      <w:rPr>
        <w:rFonts w:hint="eastAsia"/>
        <w:bCs/>
        <w:sz w:val="18"/>
      </w:rPr>
      <w:t>答案必须写在考点提供的答</w:t>
    </w:r>
    <w:r>
      <w:rPr>
        <w:rFonts w:hint="eastAsia"/>
        <w:sz w:val="18"/>
      </w:rPr>
      <w:t>题</w:t>
    </w:r>
    <w:r>
      <w:rPr>
        <w:rFonts w:hint="eastAsia"/>
        <w:bCs/>
        <w:sz w:val="18"/>
      </w:rPr>
      <w:t>纸上)</w:t>
    </w:r>
  </w:p>
  <w:tbl>
    <w:tblPr>
      <w:tblStyle w:val="8"/>
      <w:tblpPr w:leftFromText="180" w:rightFromText="180" w:vertAnchor="text" w:horzAnchor="page" w:tblpX="1012" w:tblpY="3"/>
      <w:tblOverlap w:val="never"/>
      <w:tblW w:w="0" w:type="auto"/>
      <w:tblInd w:w="0" w:type="dxa"/>
      <w:tblLayout w:type="fixed"/>
      <w:tblCellMar>
        <w:top w:w="0" w:type="dxa"/>
        <w:left w:w="57" w:type="dxa"/>
        <w:bottom w:w="0" w:type="dxa"/>
        <w:right w:w="57" w:type="dxa"/>
      </w:tblCellMar>
    </w:tblPr>
    <w:tblGrid>
      <w:gridCol w:w="1401"/>
      <w:gridCol w:w="499"/>
      <w:gridCol w:w="1226"/>
      <w:gridCol w:w="840"/>
      <w:gridCol w:w="1245"/>
      <w:gridCol w:w="3795"/>
    </w:tblGrid>
    <w:tr>
      <w:tblPrEx>
        <w:tblCellMar>
          <w:top w:w="0" w:type="dxa"/>
          <w:left w:w="57" w:type="dxa"/>
          <w:bottom w:w="0" w:type="dxa"/>
          <w:right w:w="57" w:type="dxa"/>
        </w:tblCellMar>
      </w:tblPrEx>
      <w:trPr>
        <w:wBefore w:w="0" w:type="dxa"/>
        <w:wAfter w:w="0" w:type="dxa"/>
        <w:trHeight w:val="284" w:hRule="atLeast"/>
      </w:trPr>
      <w:tc>
        <w:tcPr>
          <w:tcW w:w="1401" w:type="dxa"/>
          <w:noWrap w:val="0"/>
          <w:vAlign w:val="center"/>
        </w:tcPr>
        <w:p>
          <w:pPr>
            <w:spacing w:after="100" w:afterAutospacing="1"/>
            <w:ind w:left="0" w:firstLine="211" w:firstLineChars="100"/>
            <w:jc w:val="left"/>
            <w:rPr>
              <w:rFonts w:hint="eastAsia"/>
              <w:b/>
              <w:sz w:val="21"/>
            </w:rPr>
          </w:pPr>
          <w:r>
            <w:rPr>
              <w:rFonts w:hint="eastAsia"/>
              <w:b/>
              <w:sz w:val="21"/>
            </w:rPr>
            <w:t xml:space="preserve">科目代码：   </w:t>
          </w:r>
        </w:p>
      </w:tc>
      <w:tc>
        <w:tcPr>
          <w:tcW w:w="499"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621</w:t>
          </w:r>
        </w:p>
      </w:tc>
      <w:tc>
        <w:tcPr>
          <w:tcW w:w="1226" w:type="dxa"/>
          <w:noWrap w:val="0"/>
          <w:vAlign w:val="center"/>
        </w:tcPr>
        <w:p>
          <w:pPr>
            <w:spacing w:after="100" w:afterAutospacing="1"/>
            <w:ind w:left="0" w:firstLine="211" w:firstLineChars="100"/>
            <w:jc w:val="left"/>
            <w:rPr>
              <w:rFonts w:hint="eastAsia"/>
              <w:b/>
              <w:sz w:val="21"/>
            </w:rPr>
          </w:pPr>
          <w:r>
            <w:rPr>
              <w:rFonts w:hint="eastAsia"/>
              <w:b/>
              <w:sz w:val="21"/>
            </w:rPr>
            <w:t xml:space="preserve">总分值： </w:t>
          </w:r>
        </w:p>
      </w:tc>
      <w:tc>
        <w:tcPr>
          <w:tcW w:w="840"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150</w:t>
          </w:r>
        </w:p>
      </w:tc>
      <w:tc>
        <w:tcPr>
          <w:tcW w:w="1245" w:type="dxa"/>
          <w:noWrap w:val="0"/>
          <w:vAlign w:val="center"/>
        </w:tcPr>
        <w:p>
          <w:pPr>
            <w:spacing w:after="100" w:afterAutospacing="1"/>
            <w:ind w:left="0"/>
            <w:jc w:val="left"/>
            <w:rPr>
              <w:rFonts w:hint="eastAsia"/>
              <w:b/>
              <w:sz w:val="21"/>
            </w:rPr>
          </w:pPr>
          <w:r>
            <w:rPr>
              <w:rFonts w:hint="eastAsia"/>
              <w:b/>
              <w:sz w:val="21"/>
            </w:rPr>
            <w:t>科目名称：</w:t>
          </w:r>
        </w:p>
      </w:tc>
      <w:tc>
        <w:tcPr>
          <w:tcW w:w="3795"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综合课1</w:t>
          </w:r>
        </w:p>
      </w:tc>
    </w:tr>
  </w:tbl>
  <w:p>
    <w:pPr>
      <w:snapToGrid/>
      <w:spacing w:after="120" w:afterLines="50" w:line="360" w:lineRule="auto"/>
      <w:rPr>
        <w:rFonts w:hint="eastAsia"/>
        <w:b/>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567"/>
  <w:hyphenationZone w:val="360"/>
  <w:drawingGridHorizontalSpacing w:val="28"/>
  <w:drawingGridVerticalSpacing w:val="2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29"/>
    <w:rsid w:val="00013661"/>
    <w:rsid w:val="0001656C"/>
    <w:rsid w:val="00024D51"/>
    <w:rsid w:val="00024EA2"/>
    <w:rsid w:val="00073B24"/>
    <w:rsid w:val="00083659"/>
    <w:rsid w:val="000854E4"/>
    <w:rsid w:val="000E185E"/>
    <w:rsid w:val="00162417"/>
    <w:rsid w:val="0016657D"/>
    <w:rsid w:val="00174B21"/>
    <w:rsid w:val="001B6A47"/>
    <w:rsid w:val="001F0B56"/>
    <w:rsid w:val="00222DC5"/>
    <w:rsid w:val="002236B7"/>
    <w:rsid w:val="002567FA"/>
    <w:rsid w:val="002675DC"/>
    <w:rsid w:val="002949A1"/>
    <w:rsid w:val="00296737"/>
    <w:rsid w:val="002C3552"/>
    <w:rsid w:val="002D4C16"/>
    <w:rsid w:val="002E000B"/>
    <w:rsid w:val="002E49DA"/>
    <w:rsid w:val="003042AF"/>
    <w:rsid w:val="003053BD"/>
    <w:rsid w:val="00366B2C"/>
    <w:rsid w:val="003E0545"/>
    <w:rsid w:val="003E76BF"/>
    <w:rsid w:val="00481E62"/>
    <w:rsid w:val="00497896"/>
    <w:rsid w:val="004A603F"/>
    <w:rsid w:val="004A6A0B"/>
    <w:rsid w:val="004C5B7E"/>
    <w:rsid w:val="005452EE"/>
    <w:rsid w:val="00551528"/>
    <w:rsid w:val="005C7FD7"/>
    <w:rsid w:val="005E7478"/>
    <w:rsid w:val="006B331D"/>
    <w:rsid w:val="007564EC"/>
    <w:rsid w:val="007B7430"/>
    <w:rsid w:val="007D63B3"/>
    <w:rsid w:val="007F2B17"/>
    <w:rsid w:val="00805CBB"/>
    <w:rsid w:val="008074B7"/>
    <w:rsid w:val="00811337"/>
    <w:rsid w:val="0083357C"/>
    <w:rsid w:val="00855B44"/>
    <w:rsid w:val="00863989"/>
    <w:rsid w:val="008B1277"/>
    <w:rsid w:val="008C10DD"/>
    <w:rsid w:val="00920506"/>
    <w:rsid w:val="00951D0F"/>
    <w:rsid w:val="0095446F"/>
    <w:rsid w:val="00954AB9"/>
    <w:rsid w:val="00973AEA"/>
    <w:rsid w:val="00974CB5"/>
    <w:rsid w:val="009D440A"/>
    <w:rsid w:val="009D5464"/>
    <w:rsid w:val="009E5E20"/>
    <w:rsid w:val="009F43C7"/>
    <w:rsid w:val="00A1123E"/>
    <w:rsid w:val="00A75B40"/>
    <w:rsid w:val="00A869FB"/>
    <w:rsid w:val="00AA3A44"/>
    <w:rsid w:val="00AC6C70"/>
    <w:rsid w:val="00AD516C"/>
    <w:rsid w:val="00B36632"/>
    <w:rsid w:val="00B46596"/>
    <w:rsid w:val="00B80F2D"/>
    <w:rsid w:val="00BE2DCA"/>
    <w:rsid w:val="00C361BF"/>
    <w:rsid w:val="00C5040C"/>
    <w:rsid w:val="00C75DA7"/>
    <w:rsid w:val="00CB2AF0"/>
    <w:rsid w:val="00CB3E4C"/>
    <w:rsid w:val="00CC6D7B"/>
    <w:rsid w:val="00CD5402"/>
    <w:rsid w:val="00CE5046"/>
    <w:rsid w:val="00D04C7B"/>
    <w:rsid w:val="00D173E6"/>
    <w:rsid w:val="00D21829"/>
    <w:rsid w:val="00D41882"/>
    <w:rsid w:val="00D70B5F"/>
    <w:rsid w:val="00DA7E79"/>
    <w:rsid w:val="00DE133B"/>
    <w:rsid w:val="00E13DF8"/>
    <w:rsid w:val="00E317D0"/>
    <w:rsid w:val="00E95C62"/>
    <w:rsid w:val="00EB04E6"/>
    <w:rsid w:val="00ED1719"/>
    <w:rsid w:val="00EE5258"/>
    <w:rsid w:val="00F46B29"/>
    <w:rsid w:val="00F56403"/>
    <w:rsid w:val="00F6194E"/>
    <w:rsid w:val="00FA2866"/>
    <w:rsid w:val="00FA29B5"/>
    <w:rsid w:val="00FC39BD"/>
    <w:rsid w:val="00FD2595"/>
    <w:rsid w:val="00FF0FE4"/>
    <w:rsid w:val="1C7D3AE6"/>
    <w:rsid w:val="2DB944C9"/>
    <w:rsid w:val="2DFB66FE"/>
    <w:rsid w:val="3A8136AA"/>
    <w:rsid w:val="3FE17EEF"/>
    <w:rsid w:val="40C0637E"/>
    <w:rsid w:val="40CD0E8B"/>
    <w:rsid w:val="40D016EC"/>
    <w:rsid w:val="4A3A58B2"/>
    <w:rsid w:val="50286C1A"/>
    <w:rsid w:val="56F252C4"/>
    <w:rsid w:val="5774063D"/>
    <w:rsid w:val="678C0736"/>
    <w:rsid w:val="681175B9"/>
    <w:rsid w:val="7EB36F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ind w:left="57" w:right="57"/>
      <w:jc w:val="both"/>
    </w:pPr>
    <w:rPr>
      <w:snapToGrid w:val="0"/>
      <w:sz w:val="24"/>
      <w:szCs w:val="24"/>
      <w:lang w:val="en-US" w:eastAsia="zh-CN" w:bidi="ar-SA"/>
    </w:rPr>
  </w:style>
  <w:style w:type="paragraph" w:styleId="2">
    <w:name w:val="heading 1"/>
    <w:basedOn w:val="1"/>
    <w:next w:val="1"/>
    <w:qFormat/>
    <w:uiPriority w:val="0"/>
    <w:pPr>
      <w:keepNext/>
      <w:jc w:val="center"/>
      <w:outlineLvl w:val="0"/>
    </w:pPr>
    <w:rPr>
      <w:sz w:val="32"/>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Body Text"/>
    <w:basedOn w:val="1"/>
    <w:uiPriority w:val="0"/>
    <w:pPr>
      <w:spacing w:after="60" w:line="300" w:lineRule="auto"/>
    </w:pPr>
  </w:style>
  <w:style w:type="paragraph" w:styleId="4">
    <w:name w:val="Balloon Text"/>
    <w:basedOn w:val="1"/>
    <w:link w:val="19"/>
    <w:uiPriority w:val="0"/>
    <w:rPr>
      <w:sz w:val="18"/>
      <w:szCs w:val="18"/>
    </w:rPr>
  </w:style>
  <w:style w:type="paragraph" w:styleId="5">
    <w:name w:val="footer"/>
    <w:basedOn w:val="1"/>
    <w:uiPriority w:val="0"/>
    <w:pPr>
      <w:jc w:val="right"/>
    </w:pPr>
    <w:rPr>
      <w:sz w:val="21"/>
      <w:szCs w:val="21"/>
    </w:rPr>
  </w:style>
  <w:style w:type="paragraph" w:styleId="6">
    <w:name w:val="header"/>
    <w:basedOn w:val="1"/>
    <w:uiPriority w:val="0"/>
    <w:pPr>
      <w:pBdr>
        <w:bottom w:val="single" w:color="auto" w:sz="6" w:space="1"/>
      </w:pBdr>
      <w:snapToGrid w:val="0"/>
      <w:jc w:val="center"/>
    </w:pPr>
    <w:rPr>
      <w:sz w:val="18"/>
      <w:szCs w:val="18"/>
    </w:rPr>
  </w:style>
  <w:style w:type="paragraph" w:styleId="7">
    <w:name w:val="Body Text First Indent"/>
    <w:basedOn w:val="3"/>
    <w:uiPriority w:val="0"/>
    <w:pPr>
      <w:tabs>
        <w:tab w:val="right" w:pos="7938"/>
      </w:tabs>
      <w:spacing w:before="60"/>
      <w:ind w:firstLine="567"/>
    </w:pPr>
    <w:rPr>
      <w:snapToGrid w:val="0"/>
      <w:kern w:val="0"/>
      <w:sz w:val="24"/>
      <w:szCs w:val="20"/>
      <w:lang/>
    </w:rPr>
  </w:style>
  <w:style w:type="paragraph" w:customStyle="1" w:styleId="10">
    <w:name w:val="表元"/>
    <w:basedOn w:val="1"/>
    <w:uiPriority w:val="0"/>
    <w:pPr>
      <w:widowControl/>
      <w:overflowPunct w:val="0"/>
      <w:autoSpaceDN w:val="0"/>
      <w:adjustRightInd w:val="0"/>
      <w:snapToGrid w:val="0"/>
      <w:ind w:left="57" w:right="57"/>
    </w:pPr>
    <w:rPr>
      <w:snapToGrid w:val="0"/>
      <w:kern w:val="21"/>
      <w:sz w:val="24"/>
    </w:rPr>
  </w:style>
  <w:style w:type="paragraph" w:customStyle="1" w:styleId="11">
    <w:name w:val="图名"/>
    <w:basedOn w:val="1"/>
    <w:next w:val="3"/>
    <w:uiPriority w:val="0"/>
    <w:pPr>
      <w:keepLines/>
      <w:widowControl/>
      <w:adjustRightInd w:val="0"/>
      <w:snapToGrid w:val="0"/>
      <w:spacing w:after="120" w:line="300" w:lineRule="auto"/>
      <w:jc w:val="center"/>
    </w:pPr>
    <w:rPr>
      <w:bCs/>
      <w:snapToGrid w:val="0"/>
      <w:kern w:val="0"/>
      <w:sz w:val="24"/>
      <w:lang/>
    </w:rPr>
  </w:style>
  <w:style w:type="paragraph" w:customStyle="1" w:styleId="12">
    <w:name w:val="题目条件"/>
    <w:basedOn w:val="1"/>
    <w:next w:val="13"/>
    <w:uiPriority w:val="0"/>
    <w:pPr>
      <w:adjustRightInd w:val="0"/>
      <w:snapToGrid w:val="0"/>
      <w:spacing w:before="60" w:line="300" w:lineRule="auto"/>
      <w:ind w:left="624" w:right="57" w:hanging="567"/>
    </w:pPr>
    <w:rPr>
      <w:b/>
      <w:szCs w:val="20"/>
      <w:lang/>
    </w:rPr>
  </w:style>
  <w:style w:type="paragraph" w:customStyle="1" w:styleId="13">
    <w:name w:val="题目问题"/>
    <w:basedOn w:val="1"/>
    <w:uiPriority w:val="0"/>
    <w:pPr>
      <w:adjustRightInd w:val="0"/>
      <w:snapToGrid w:val="0"/>
      <w:spacing w:before="60" w:line="300" w:lineRule="auto"/>
      <w:ind w:left="1021" w:right="57" w:hanging="454"/>
    </w:pPr>
    <w:rPr>
      <w:sz w:val="21"/>
      <w:szCs w:val="20"/>
      <w:lang/>
    </w:rPr>
  </w:style>
  <w:style w:type="paragraph" w:customStyle="1" w:styleId="14">
    <w:name w:val="表名"/>
    <w:basedOn w:val="1"/>
    <w:next w:val="1"/>
    <w:uiPriority w:val="0"/>
    <w:pPr>
      <w:keepNext/>
      <w:keepLines/>
      <w:widowControl/>
      <w:overflowPunct w:val="0"/>
      <w:autoSpaceDN w:val="0"/>
      <w:adjustRightInd w:val="0"/>
      <w:snapToGrid w:val="0"/>
      <w:spacing w:before="180" w:after="60"/>
      <w:jc w:val="center"/>
    </w:pPr>
    <w:rPr>
      <w:b/>
      <w:snapToGrid w:val="0"/>
      <w:kern w:val="21"/>
      <w:sz w:val="24"/>
    </w:rPr>
  </w:style>
  <w:style w:type="paragraph" w:customStyle="1" w:styleId="15">
    <w:name w:val="编号四选择项"/>
    <w:basedOn w:val="1"/>
    <w:uiPriority w:val="0"/>
    <w:pPr>
      <w:tabs>
        <w:tab w:val="left" w:pos="1134"/>
        <w:tab w:val="left" w:pos="2835"/>
        <w:tab w:val="left" w:pos="4536"/>
        <w:tab w:val="left" w:pos="6237"/>
      </w:tabs>
      <w:spacing w:before="60" w:line="300" w:lineRule="auto"/>
      <w:ind w:left="1191" w:hanging="1134"/>
    </w:pPr>
    <w:rPr>
      <w:sz w:val="21"/>
      <w:szCs w:val="20"/>
      <w:lang/>
    </w:rPr>
  </w:style>
  <w:style w:type="paragraph" w:customStyle="1" w:styleId="16">
    <w:name w:val="图形"/>
    <w:basedOn w:val="1"/>
    <w:next w:val="11"/>
    <w:uiPriority w:val="0"/>
    <w:pPr>
      <w:keepNext/>
      <w:keepLines/>
      <w:widowControl/>
      <w:adjustRightInd w:val="0"/>
      <w:snapToGrid w:val="0"/>
      <w:spacing w:before="180" w:after="60"/>
      <w:jc w:val="center"/>
    </w:pPr>
    <w:rPr>
      <w:snapToGrid w:val="0"/>
      <w:kern w:val="0"/>
      <w:sz w:val="24"/>
      <w:lang/>
    </w:rPr>
  </w:style>
  <w:style w:type="paragraph" w:customStyle="1" w:styleId="17">
    <w:name w:val="表头"/>
    <w:basedOn w:val="1"/>
    <w:next w:val="1"/>
    <w:uiPriority w:val="0"/>
    <w:pPr>
      <w:keepLines/>
      <w:widowControl/>
      <w:overflowPunct w:val="0"/>
      <w:autoSpaceDN w:val="0"/>
      <w:adjustRightInd w:val="0"/>
      <w:snapToGrid w:val="0"/>
      <w:spacing w:before="40" w:after="40"/>
      <w:ind w:left="57" w:right="57"/>
      <w:jc w:val="center"/>
    </w:pPr>
    <w:rPr>
      <w:b/>
      <w:snapToGrid w:val="0"/>
      <w:kern w:val="21"/>
      <w:sz w:val="24"/>
    </w:rPr>
  </w:style>
  <w:style w:type="paragraph" w:customStyle="1" w:styleId="18">
    <w:name w:val="公式"/>
    <w:basedOn w:val="1"/>
    <w:next w:val="3"/>
    <w:uiPriority w:val="0"/>
    <w:pPr>
      <w:widowControl/>
      <w:tabs>
        <w:tab w:val="center" w:pos="4253"/>
        <w:tab w:val="right" w:pos="8505"/>
      </w:tabs>
      <w:overflowPunct w:val="0"/>
      <w:ind w:left="567"/>
    </w:pPr>
    <w:rPr>
      <w:sz w:val="21"/>
    </w:rPr>
  </w:style>
  <w:style w:type="character" w:customStyle="1" w:styleId="19">
    <w:name w:val="批注框文本 Char"/>
    <w:link w:val="4"/>
    <w:uiPriority w:val="0"/>
    <w:rPr>
      <w:snapToGrid/>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1338;&#30805;&#22763;&#33258;&#21629;&#39064;&#35797;&#21367;&#27169;&#26495;\&#23425;&#27874;&#22823;&#23398;&#30740;&#31350;&#29983;&#20837;&#23398;&#35797;&#2136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宁波大学研究生入学试卷</Template>
  <Company>CISE</Company>
  <Pages>2</Pages>
  <Words>219</Words>
  <Characters>1253</Characters>
  <Lines>10</Lines>
  <Paragraphs>2</Paragraphs>
  <TotalTime>0</TotalTime>
  <ScaleCrop>false</ScaleCrop>
  <LinksUpToDate>false</LinksUpToDate>
  <CharactersWithSpaces>1470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2017-10-23T02:52:00Z</dcterms:created>
  <dc:creator>微软用户</dc:creator>
  <cp:lastModifiedBy>Administrator</cp:lastModifiedBy>
  <cp:lastPrinted>2019-11-06T08:43:00Z</cp:lastPrinted>
  <dcterms:modified xsi:type="dcterms:W3CDTF">2021-10-12T01:24:39Z</dcterms:modified>
  <dc:title>宁波大学研究生入学试卷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