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hint="eastAsia" w:ascii="黑体" w:eastAsia="黑体"/>
          <w:b/>
          <w:bCs/>
          <w:sz w:val="32"/>
          <w:szCs w:val="32"/>
        </w:rPr>
      </w:pPr>
      <w:bookmarkStart w:id="0" w:name="_GoBack"/>
      <w:bookmarkEnd w:id="0"/>
      <w:r>
        <w:rPr>
          <w:rFonts w:hint="eastAsia" w:ascii="黑体" w:eastAsia="黑体"/>
          <w:b/>
          <w:bCs/>
          <w:sz w:val="32"/>
          <w:szCs w:val="32"/>
        </w:rPr>
        <w:t>华中科技大学硕士研究生入学考试《城市</w:t>
      </w:r>
      <w:r>
        <w:rPr>
          <w:rFonts w:hint="eastAsia" w:ascii="黑体" w:hAnsi="宋体" w:eastAsia="黑体"/>
          <w:b/>
          <w:bCs/>
          <w:sz w:val="32"/>
          <w:szCs w:val="32"/>
        </w:rPr>
        <w:t>规划相关知识</w:t>
      </w:r>
      <w:r>
        <w:rPr>
          <w:rFonts w:hint="eastAsia" w:ascii="黑体" w:eastAsia="黑体"/>
          <w:b/>
          <w:bCs/>
          <w:sz w:val="32"/>
          <w:szCs w:val="32"/>
        </w:rPr>
        <w:t>》考试大纲</w:t>
      </w:r>
    </w:p>
    <w:p>
      <w:pPr>
        <w:spacing w:line="280" w:lineRule="exact"/>
        <w:rPr>
          <w:rFonts w:hint="eastAsia" w:ascii="黑体" w:hAnsi="宋体" w:eastAsia="黑体"/>
          <w:sz w:val="24"/>
        </w:rPr>
      </w:pPr>
    </w:p>
    <w:p>
      <w:pPr>
        <w:pStyle w:val="7"/>
        <w:spacing w:line="285" w:lineRule="atLeast"/>
        <w:rPr>
          <w:color w:val="727272"/>
        </w:rPr>
      </w:pPr>
      <w:r>
        <w:rPr>
          <w:rFonts w:hint="eastAsia" w:ascii="黑体" w:hAnsi="黑体" w:eastAsia="黑体"/>
          <w:color w:val="727272"/>
          <w:sz w:val="29"/>
          <w:szCs w:val="29"/>
        </w:rPr>
        <w:t>考试科目：城市规划相关知识</w:t>
      </w:r>
    </w:p>
    <w:p>
      <w:pPr>
        <w:pStyle w:val="7"/>
        <w:spacing w:line="285" w:lineRule="atLeast"/>
        <w:rPr>
          <w:color w:val="727272"/>
        </w:rPr>
      </w:pPr>
      <w:r>
        <w:rPr>
          <w:color w:val="727272"/>
        </w:rPr>
        <w:t> </w:t>
      </w:r>
    </w:p>
    <w:p>
      <w:pPr>
        <w:pStyle w:val="7"/>
        <w:spacing w:line="285" w:lineRule="atLeast"/>
        <w:rPr>
          <w:color w:val="727272"/>
        </w:rPr>
      </w:pPr>
      <w:r>
        <w:rPr>
          <w:rFonts w:hint="eastAsia" w:ascii="黑体" w:hAnsi="黑体" w:eastAsia="黑体"/>
          <w:color w:val="727272"/>
          <w:sz w:val="29"/>
          <w:szCs w:val="29"/>
        </w:rPr>
        <w:t>代 码：447</w:t>
      </w:r>
    </w:p>
    <w:p>
      <w:pPr>
        <w:pStyle w:val="7"/>
        <w:spacing w:line="285" w:lineRule="atLeast"/>
        <w:jc w:val="center"/>
        <w:rPr>
          <w:color w:val="727272"/>
        </w:rPr>
      </w:pPr>
      <w:r>
        <w:rPr>
          <w:color w:val="727272"/>
        </w:rPr>
        <w:t> </w:t>
      </w:r>
    </w:p>
    <w:p>
      <w:pPr>
        <w:pStyle w:val="7"/>
        <w:spacing w:line="285" w:lineRule="atLeast"/>
        <w:rPr>
          <w:color w:val="727272"/>
        </w:rPr>
      </w:pPr>
      <w:r>
        <w:rPr>
          <w:rFonts w:hint="eastAsia" w:ascii="黑体" w:hAnsi="黑体" w:eastAsia="黑体"/>
          <w:color w:val="727272"/>
        </w:rPr>
        <w:t>第一部分考试说明</w:t>
      </w:r>
    </w:p>
    <w:p>
      <w:pPr>
        <w:pStyle w:val="7"/>
        <w:spacing w:line="285" w:lineRule="atLeast"/>
        <w:rPr>
          <w:color w:val="727272"/>
        </w:rPr>
      </w:pPr>
      <w:r>
        <w:rPr>
          <w:color w:val="727272"/>
        </w:rPr>
        <w:t> </w:t>
      </w:r>
    </w:p>
    <w:p>
      <w:pPr>
        <w:pStyle w:val="7"/>
        <w:spacing w:line="312" w:lineRule="auto"/>
        <w:rPr>
          <w:color w:val="727272"/>
        </w:rPr>
      </w:pPr>
      <w:r>
        <w:rPr>
          <w:rFonts w:hint="eastAsia" w:ascii="黑体" w:hAnsi="黑体" w:eastAsia="黑体"/>
          <w:color w:val="727272"/>
        </w:rPr>
        <w:t>一、考试性质</w:t>
      </w:r>
    </w:p>
    <w:p>
      <w:pPr>
        <w:pStyle w:val="7"/>
        <w:spacing w:line="312" w:lineRule="auto"/>
        <w:ind w:firstLine="480"/>
        <w:rPr>
          <w:color w:val="727272"/>
        </w:rPr>
      </w:pPr>
      <w:r>
        <w:rPr>
          <w:color w:val="727272"/>
        </w:rPr>
        <w:t>城市规划相关知识考试是为招收城乡（市）规划硕士研究生设置的，主要针对城乡规划相关专业考生，它的评价标准是高等学校优秀本科毕业生能达到及格或及格以上水平，以保证被录取者具有基本的城乡规划专业相关理论素质。</w:t>
      </w:r>
    </w:p>
    <w:p>
      <w:pPr>
        <w:pStyle w:val="7"/>
        <w:spacing w:line="312" w:lineRule="auto"/>
        <w:ind w:firstLine="480"/>
        <w:rPr>
          <w:color w:val="727272"/>
        </w:rPr>
      </w:pPr>
      <w:r>
        <w:rPr>
          <w:color w:val="727272"/>
        </w:rPr>
        <w:t> </w:t>
      </w:r>
    </w:p>
    <w:p>
      <w:pPr>
        <w:pStyle w:val="7"/>
        <w:spacing w:before="45" w:beforeAutospacing="0" w:after="0" w:afterAutospacing="0" w:line="312" w:lineRule="auto"/>
        <w:rPr>
          <w:color w:val="727272"/>
        </w:rPr>
      </w:pPr>
      <w:r>
        <w:rPr>
          <w:rFonts w:hint="eastAsia" w:ascii="黑体" w:hAnsi="黑体" w:eastAsia="黑体"/>
          <w:color w:val="727272"/>
        </w:rPr>
        <w:t>二、评价目标</w:t>
      </w:r>
    </w:p>
    <w:p>
      <w:pPr>
        <w:pStyle w:val="7"/>
        <w:spacing w:line="312" w:lineRule="auto"/>
        <w:ind w:firstLine="480"/>
        <w:rPr>
          <w:color w:val="727272"/>
        </w:rPr>
      </w:pPr>
      <w:r>
        <w:rPr>
          <w:rFonts w:hint="eastAsia"/>
          <w:color w:val="727272"/>
        </w:rPr>
        <w:t>考查城市规划的相关知识与基本原理，在此基础上考查考生应用城市规划的相关知识原理与方法，解决和分析城乡规划、建设和管理实际问题的能力。</w:t>
      </w:r>
    </w:p>
    <w:p>
      <w:pPr>
        <w:pStyle w:val="7"/>
        <w:spacing w:before="45" w:beforeAutospacing="0" w:after="0" w:afterAutospacing="0" w:line="312" w:lineRule="auto"/>
        <w:rPr>
          <w:color w:val="727272"/>
        </w:rPr>
      </w:pPr>
      <w:r>
        <w:rPr>
          <w:rFonts w:hint="eastAsia" w:ascii="黑体" w:hAnsi="黑体" w:eastAsia="黑体"/>
          <w:color w:val="727272"/>
        </w:rPr>
        <w:t>三、考试形式及试卷结构</w:t>
      </w:r>
    </w:p>
    <w:p>
      <w:pPr>
        <w:pStyle w:val="7"/>
        <w:spacing w:line="312" w:lineRule="auto"/>
        <w:ind w:firstLine="480"/>
        <w:rPr>
          <w:color w:val="727272"/>
        </w:rPr>
      </w:pPr>
      <w:r>
        <w:rPr>
          <w:rFonts w:ascii="Times New Roman" w:hAnsi="Times New Roman" w:cs="Times New Roman"/>
          <w:color w:val="727272"/>
        </w:rPr>
        <w:t>1</w:t>
      </w:r>
      <w:r>
        <w:rPr>
          <w:rFonts w:hint="eastAsia"/>
          <w:color w:val="727272"/>
        </w:rPr>
        <w:t>、答卷方式：闭卷、笔试；</w:t>
      </w:r>
    </w:p>
    <w:p>
      <w:pPr>
        <w:pStyle w:val="7"/>
        <w:spacing w:line="312" w:lineRule="auto"/>
        <w:ind w:firstLine="480"/>
        <w:rPr>
          <w:color w:val="727272"/>
        </w:rPr>
      </w:pPr>
      <w:r>
        <w:rPr>
          <w:rFonts w:ascii="Times New Roman" w:hAnsi="Times New Roman" w:cs="Times New Roman"/>
          <w:color w:val="727272"/>
        </w:rPr>
        <w:t>2</w:t>
      </w:r>
      <w:r>
        <w:rPr>
          <w:rFonts w:hint="eastAsia"/>
          <w:color w:val="727272"/>
        </w:rPr>
        <w:t>、答题时间：</w:t>
      </w:r>
      <w:r>
        <w:rPr>
          <w:rFonts w:ascii="Times New Roman" w:hAnsi="Times New Roman" w:cs="Times New Roman"/>
          <w:color w:val="727272"/>
        </w:rPr>
        <w:t>3</w:t>
      </w:r>
      <w:r>
        <w:rPr>
          <w:rFonts w:hint="eastAsia"/>
          <w:color w:val="727272"/>
        </w:rPr>
        <w:t>小时；</w:t>
      </w:r>
    </w:p>
    <w:p>
      <w:pPr>
        <w:pStyle w:val="7"/>
        <w:spacing w:line="312" w:lineRule="auto"/>
        <w:ind w:firstLine="480"/>
        <w:rPr>
          <w:color w:val="727272"/>
        </w:rPr>
      </w:pPr>
      <w:r>
        <w:rPr>
          <w:rFonts w:ascii="Times New Roman" w:hAnsi="Times New Roman" w:cs="Times New Roman"/>
          <w:color w:val="727272"/>
        </w:rPr>
        <w:t>3</w:t>
      </w:r>
      <w:r>
        <w:rPr>
          <w:rFonts w:hint="eastAsia"/>
          <w:color w:val="727272"/>
        </w:rPr>
        <w:t>、试卷分值：</w:t>
      </w:r>
      <w:r>
        <w:rPr>
          <w:rFonts w:ascii="Times New Roman" w:hAnsi="Times New Roman" w:cs="Times New Roman"/>
          <w:color w:val="727272"/>
        </w:rPr>
        <w:t>150</w:t>
      </w:r>
      <w:r>
        <w:rPr>
          <w:rFonts w:hint="eastAsia"/>
          <w:color w:val="727272"/>
        </w:rPr>
        <w:t>分</w:t>
      </w:r>
    </w:p>
    <w:p>
      <w:pPr>
        <w:pStyle w:val="7"/>
        <w:spacing w:line="312" w:lineRule="auto"/>
        <w:ind w:firstLine="480"/>
        <w:rPr>
          <w:color w:val="727272"/>
        </w:rPr>
      </w:pPr>
      <w:r>
        <w:rPr>
          <w:rFonts w:ascii="Times New Roman" w:hAnsi="Times New Roman" w:cs="Times New Roman"/>
          <w:color w:val="727272"/>
        </w:rPr>
        <w:t>4</w:t>
      </w:r>
      <w:r>
        <w:rPr>
          <w:rFonts w:hint="eastAsia"/>
          <w:color w:val="727272"/>
        </w:rPr>
        <w:t>、考试内容：结合城市规划相关知识（城市道路与交通、城市规划管理、城市市政公用设施、信息技术、城市经济学、城市社会学、城市地理学、城市生态与环境）的基本概念、基本原理、分析方法，综合分析城市问题与现象等；</w:t>
      </w:r>
    </w:p>
    <w:p>
      <w:pPr>
        <w:pStyle w:val="7"/>
        <w:spacing w:line="312" w:lineRule="auto"/>
        <w:ind w:firstLine="480"/>
        <w:rPr>
          <w:color w:val="727272"/>
        </w:rPr>
      </w:pPr>
      <w:r>
        <w:rPr>
          <w:rFonts w:ascii="Times New Roman" w:hAnsi="Times New Roman" w:cs="Times New Roman"/>
          <w:color w:val="727272"/>
        </w:rPr>
        <w:t>5</w:t>
      </w:r>
      <w:r>
        <w:rPr>
          <w:rFonts w:hint="eastAsia"/>
          <w:color w:val="727272"/>
        </w:rPr>
        <w:t>、题型构成：包括名词解释、简答和论述题。其中，名词解释</w:t>
      </w:r>
      <w:r>
        <w:rPr>
          <w:rFonts w:ascii="Times New Roman" w:hAnsi="Times New Roman" w:cs="Times New Roman"/>
          <w:color w:val="727272"/>
        </w:rPr>
        <w:t>5</w:t>
      </w:r>
      <w:r>
        <w:rPr>
          <w:rFonts w:hint="eastAsia"/>
          <w:color w:val="727272"/>
        </w:rPr>
        <w:t>个，每个</w:t>
      </w:r>
      <w:r>
        <w:rPr>
          <w:rFonts w:ascii="Times New Roman" w:hAnsi="Times New Roman" w:cs="Times New Roman"/>
          <w:color w:val="727272"/>
        </w:rPr>
        <w:t>4</w:t>
      </w:r>
      <w:r>
        <w:rPr>
          <w:rFonts w:hint="eastAsia"/>
          <w:color w:val="727272"/>
        </w:rPr>
        <w:t>分，计</w:t>
      </w:r>
      <w:r>
        <w:rPr>
          <w:rFonts w:ascii="Times New Roman" w:hAnsi="Times New Roman" w:cs="Times New Roman"/>
          <w:color w:val="727272"/>
        </w:rPr>
        <w:t>20</w:t>
      </w:r>
      <w:r>
        <w:rPr>
          <w:rFonts w:hint="eastAsia"/>
          <w:color w:val="727272"/>
        </w:rPr>
        <w:t>分；简答题</w:t>
      </w:r>
      <w:r>
        <w:rPr>
          <w:rFonts w:ascii="Times New Roman" w:hAnsi="Times New Roman" w:cs="Times New Roman"/>
          <w:color w:val="727272"/>
        </w:rPr>
        <w:t>10</w:t>
      </w:r>
      <w:r>
        <w:rPr>
          <w:rFonts w:hint="eastAsia"/>
          <w:color w:val="727272"/>
        </w:rPr>
        <w:t>个，每个</w:t>
      </w:r>
      <w:r>
        <w:rPr>
          <w:rFonts w:ascii="Times New Roman" w:hAnsi="Times New Roman" w:cs="Times New Roman"/>
          <w:color w:val="727272"/>
        </w:rPr>
        <w:t>10</w:t>
      </w:r>
      <w:r>
        <w:rPr>
          <w:rFonts w:hint="eastAsia"/>
          <w:color w:val="727272"/>
        </w:rPr>
        <w:t>分，计</w:t>
      </w:r>
      <w:r>
        <w:rPr>
          <w:rFonts w:ascii="Times New Roman" w:hAnsi="Times New Roman" w:cs="Times New Roman"/>
          <w:color w:val="727272"/>
        </w:rPr>
        <w:t>100</w:t>
      </w:r>
      <w:r>
        <w:rPr>
          <w:rFonts w:hint="eastAsia"/>
          <w:color w:val="727272"/>
        </w:rPr>
        <w:t>分；论述题</w:t>
      </w:r>
      <w:r>
        <w:rPr>
          <w:rFonts w:ascii="Times New Roman" w:hAnsi="Times New Roman" w:cs="Times New Roman"/>
          <w:color w:val="727272"/>
        </w:rPr>
        <w:t>2</w:t>
      </w:r>
      <w:r>
        <w:rPr>
          <w:rFonts w:hint="eastAsia"/>
          <w:color w:val="727272"/>
        </w:rPr>
        <w:t>个，每个</w:t>
      </w:r>
      <w:r>
        <w:rPr>
          <w:rFonts w:ascii="Times New Roman" w:hAnsi="Times New Roman" w:cs="Times New Roman"/>
          <w:color w:val="727272"/>
        </w:rPr>
        <w:t>15</w:t>
      </w:r>
      <w:r>
        <w:rPr>
          <w:rFonts w:hint="eastAsia"/>
          <w:color w:val="727272"/>
        </w:rPr>
        <w:t>分，计</w:t>
      </w:r>
      <w:r>
        <w:rPr>
          <w:rFonts w:ascii="Times New Roman" w:hAnsi="Times New Roman" w:cs="Times New Roman"/>
          <w:color w:val="727272"/>
        </w:rPr>
        <w:t>30</w:t>
      </w:r>
      <w:r>
        <w:rPr>
          <w:rFonts w:hint="eastAsia"/>
          <w:color w:val="727272"/>
        </w:rPr>
        <w:t>分；共</w:t>
      </w:r>
      <w:r>
        <w:rPr>
          <w:rFonts w:ascii="Times New Roman" w:hAnsi="Times New Roman" w:cs="Times New Roman"/>
          <w:color w:val="727272"/>
        </w:rPr>
        <w:t>150</w:t>
      </w:r>
      <w:r>
        <w:rPr>
          <w:rFonts w:hint="eastAsia"/>
          <w:color w:val="727272"/>
        </w:rPr>
        <w:t>分。</w:t>
      </w:r>
    </w:p>
    <w:p>
      <w:pPr>
        <w:pStyle w:val="7"/>
        <w:spacing w:line="312" w:lineRule="auto"/>
        <w:rPr>
          <w:color w:val="727272"/>
        </w:rPr>
      </w:pPr>
      <w:r>
        <w:rPr>
          <w:color w:val="727272"/>
        </w:rPr>
        <w:t> </w:t>
      </w:r>
    </w:p>
    <w:p>
      <w:pPr>
        <w:pStyle w:val="7"/>
        <w:spacing w:line="312" w:lineRule="auto"/>
        <w:rPr>
          <w:color w:val="727272"/>
        </w:rPr>
      </w:pPr>
      <w:r>
        <w:rPr>
          <w:rFonts w:hint="eastAsia" w:ascii="黑体" w:hAnsi="黑体" w:eastAsia="黑体"/>
          <w:color w:val="727272"/>
        </w:rPr>
        <w:t>第二部分 考查要点</w:t>
      </w:r>
    </w:p>
    <w:p>
      <w:pPr>
        <w:pStyle w:val="7"/>
        <w:spacing w:line="312" w:lineRule="auto"/>
        <w:rPr>
          <w:color w:val="727272"/>
        </w:rPr>
      </w:pPr>
      <w:r>
        <w:rPr>
          <w:rFonts w:hint="eastAsia" w:ascii="黑体" w:hAnsi="黑体" w:eastAsia="黑体"/>
          <w:color w:val="727272"/>
        </w:rPr>
        <w:t>一、城市道路与交通</w:t>
      </w:r>
    </w:p>
    <w:p>
      <w:pPr>
        <w:pStyle w:val="7"/>
        <w:spacing w:line="312" w:lineRule="auto"/>
        <w:ind w:firstLine="480"/>
        <w:rPr>
          <w:color w:val="727272"/>
        </w:rPr>
      </w:pPr>
      <w:r>
        <w:rPr>
          <w:rFonts w:ascii="Times New Roman" w:hAnsi="Times New Roman" w:cs="Times New Roman"/>
          <w:color w:val="727272"/>
        </w:rPr>
        <w:t>1</w:t>
      </w:r>
      <w:r>
        <w:rPr>
          <w:rFonts w:hint="eastAsia"/>
          <w:color w:val="727272"/>
        </w:rPr>
        <w:t>、对外交通系统与城市布局；</w:t>
      </w:r>
    </w:p>
    <w:p>
      <w:pPr>
        <w:pStyle w:val="7"/>
        <w:spacing w:line="312" w:lineRule="auto"/>
        <w:rPr>
          <w:color w:val="727272"/>
        </w:rPr>
      </w:pPr>
      <w:r>
        <w:rPr>
          <w:rFonts w:ascii="Times New Roman" w:hAnsi="Times New Roman" w:cs="Times New Roman"/>
          <w:color w:val="727272"/>
        </w:rPr>
        <w:t>2</w:t>
      </w:r>
      <w:r>
        <w:rPr>
          <w:rFonts w:hint="eastAsia"/>
          <w:color w:val="727272"/>
        </w:rPr>
        <w:t>、城市道路系统规划；</w:t>
      </w:r>
    </w:p>
    <w:p>
      <w:pPr>
        <w:pStyle w:val="7"/>
        <w:spacing w:line="312" w:lineRule="auto"/>
        <w:ind w:firstLine="480"/>
        <w:rPr>
          <w:color w:val="727272"/>
        </w:rPr>
      </w:pPr>
      <w:r>
        <w:rPr>
          <w:rFonts w:ascii="Times New Roman" w:hAnsi="Times New Roman" w:cs="Times New Roman"/>
          <w:color w:val="727272"/>
        </w:rPr>
        <w:t>3</w:t>
      </w:r>
      <w:r>
        <w:rPr>
          <w:rFonts w:hint="eastAsia"/>
          <w:color w:val="727272"/>
        </w:rPr>
        <w:t>、城市停车系统规划；</w:t>
      </w:r>
    </w:p>
    <w:p>
      <w:pPr>
        <w:pStyle w:val="7"/>
        <w:spacing w:line="312" w:lineRule="auto"/>
        <w:ind w:firstLine="480"/>
        <w:rPr>
          <w:color w:val="727272"/>
        </w:rPr>
      </w:pPr>
      <w:r>
        <w:rPr>
          <w:rFonts w:ascii="Times New Roman" w:hAnsi="Times New Roman" w:cs="Times New Roman"/>
          <w:color w:val="727272"/>
        </w:rPr>
        <w:t>4</w:t>
      </w:r>
      <w:r>
        <w:rPr>
          <w:rFonts w:hint="eastAsia"/>
          <w:color w:val="727272"/>
        </w:rPr>
        <w:t>、城市公共交通系统规划；</w:t>
      </w:r>
    </w:p>
    <w:p>
      <w:pPr>
        <w:pStyle w:val="7"/>
        <w:spacing w:line="312" w:lineRule="auto"/>
        <w:ind w:firstLine="480"/>
        <w:rPr>
          <w:color w:val="727272"/>
        </w:rPr>
      </w:pPr>
      <w:r>
        <w:rPr>
          <w:rFonts w:ascii="Times New Roman" w:hAnsi="Times New Roman" w:cs="Times New Roman"/>
          <w:color w:val="727272"/>
        </w:rPr>
        <w:t>5</w:t>
      </w:r>
      <w:r>
        <w:rPr>
          <w:rFonts w:hint="eastAsia"/>
          <w:color w:val="727272"/>
        </w:rPr>
        <w:t>、城市交叉口的形式与布局；</w:t>
      </w:r>
    </w:p>
    <w:p>
      <w:pPr>
        <w:pStyle w:val="7"/>
        <w:spacing w:line="312" w:lineRule="auto"/>
        <w:ind w:firstLine="480"/>
        <w:rPr>
          <w:color w:val="727272"/>
        </w:rPr>
      </w:pPr>
      <w:r>
        <w:rPr>
          <w:rFonts w:ascii="Times New Roman" w:hAnsi="Times New Roman" w:cs="Times New Roman"/>
          <w:color w:val="727272"/>
        </w:rPr>
        <w:t>6</w:t>
      </w:r>
      <w:r>
        <w:rPr>
          <w:rFonts w:hint="eastAsia"/>
          <w:color w:val="727272"/>
        </w:rPr>
        <w:t>、公交导向发展的相关理论。</w:t>
      </w:r>
    </w:p>
    <w:p>
      <w:pPr>
        <w:pStyle w:val="7"/>
        <w:spacing w:line="312" w:lineRule="auto"/>
        <w:rPr>
          <w:color w:val="727272"/>
        </w:rPr>
      </w:pPr>
      <w:r>
        <w:rPr>
          <w:color w:val="727272"/>
        </w:rPr>
        <w:t> </w:t>
      </w:r>
    </w:p>
    <w:p>
      <w:pPr>
        <w:pStyle w:val="7"/>
        <w:spacing w:line="312" w:lineRule="auto"/>
        <w:rPr>
          <w:color w:val="727272"/>
        </w:rPr>
      </w:pPr>
      <w:r>
        <w:rPr>
          <w:rFonts w:hint="eastAsia" w:ascii="黑体" w:hAnsi="黑体" w:eastAsia="黑体"/>
          <w:color w:val="727272"/>
        </w:rPr>
        <w:t>二、城市规划管理与政策法规</w:t>
      </w:r>
    </w:p>
    <w:p>
      <w:pPr>
        <w:pStyle w:val="7"/>
        <w:spacing w:line="312" w:lineRule="auto"/>
        <w:ind w:firstLine="480"/>
        <w:rPr>
          <w:color w:val="727272"/>
        </w:rPr>
      </w:pPr>
      <w:r>
        <w:rPr>
          <w:rFonts w:ascii="Times New Roman" w:hAnsi="Times New Roman" w:cs="Times New Roman"/>
          <w:color w:val="727272"/>
        </w:rPr>
        <w:t>1</w:t>
      </w:r>
      <w:r>
        <w:rPr>
          <w:rFonts w:hint="eastAsia"/>
          <w:color w:val="727272"/>
        </w:rPr>
        <w:t>、城市规划管理的基本知识：城市规划管理的概念，城市规划管理系统，城市规划管理的原则等；</w:t>
      </w:r>
    </w:p>
    <w:p>
      <w:pPr>
        <w:pStyle w:val="7"/>
        <w:spacing w:line="312" w:lineRule="auto"/>
        <w:ind w:firstLine="480"/>
        <w:rPr>
          <w:color w:val="727272"/>
        </w:rPr>
      </w:pPr>
      <w:r>
        <w:rPr>
          <w:rFonts w:ascii="Times New Roman" w:hAnsi="Times New Roman" w:cs="Times New Roman"/>
          <w:color w:val="727272"/>
        </w:rPr>
        <w:t>2</w:t>
      </w:r>
      <w:r>
        <w:rPr>
          <w:rFonts w:hint="eastAsia"/>
          <w:color w:val="727272"/>
        </w:rPr>
        <w:t>、城市规划管理系统与管理运作；</w:t>
      </w:r>
    </w:p>
    <w:p>
      <w:pPr>
        <w:pStyle w:val="7"/>
        <w:spacing w:line="312" w:lineRule="auto"/>
        <w:ind w:firstLine="480"/>
        <w:rPr>
          <w:color w:val="727272"/>
        </w:rPr>
      </w:pPr>
      <w:r>
        <w:rPr>
          <w:rFonts w:ascii="Times New Roman" w:hAnsi="Times New Roman" w:cs="Times New Roman"/>
          <w:color w:val="727272"/>
        </w:rPr>
        <w:t>3</w:t>
      </w:r>
      <w:r>
        <w:rPr>
          <w:rFonts w:hint="eastAsia"/>
          <w:color w:val="727272"/>
        </w:rPr>
        <w:t>、了解《中华人民共和国城乡规划法》等相关法规文件的主要内容与技术规范；</w:t>
      </w:r>
    </w:p>
    <w:p>
      <w:pPr>
        <w:pStyle w:val="7"/>
        <w:spacing w:line="312" w:lineRule="auto"/>
        <w:ind w:firstLine="480"/>
        <w:rPr>
          <w:color w:val="727272"/>
        </w:rPr>
      </w:pPr>
      <w:r>
        <w:rPr>
          <w:rFonts w:ascii="Times New Roman" w:hAnsi="Times New Roman" w:cs="Times New Roman"/>
          <w:color w:val="727272"/>
        </w:rPr>
        <w:t>4</w:t>
      </w:r>
      <w:r>
        <w:rPr>
          <w:rFonts w:hint="eastAsia"/>
          <w:color w:val="727272"/>
        </w:rPr>
        <w:t>、科学发展观与城市规划、健康城镇化。</w:t>
      </w:r>
    </w:p>
    <w:p>
      <w:pPr>
        <w:pStyle w:val="7"/>
        <w:spacing w:before="45" w:beforeAutospacing="0" w:after="0" w:afterAutospacing="0" w:line="312" w:lineRule="auto"/>
        <w:rPr>
          <w:color w:val="727272"/>
        </w:rPr>
      </w:pPr>
      <w:r>
        <w:rPr>
          <w:rFonts w:hint="eastAsia" w:ascii="黑体" w:hAnsi="黑体" w:eastAsia="黑体"/>
          <w:color w:val="727272"/>
        </w:rPr>
        <w:t>三、城市市政公用设施</w:t>
      </w:r>
    </w:p>
    <w:p>
      <w:pPr>
        <w:pStyle w:val="7"/>
        <w:spacing w:line="312" w:lineRule="auto"/>
        <w:ind w:firstLine="480"/>
        <w:rPr>
          <w:color w:val="727272"/>
        </w:rPr>
      </w:pPr>
      <w:r>
        <w:rPr>
          <w:rFonts w:ascii="Times New Roman" w:hAnsi="Times New Roman" w:cs="Times New Roman"/>
          <w:color w:val="727272"/>
        </w:rPr>
        <w:t>1</w:t>
      </w:r>
      <w:r>
        <w:rPr>
          <w:rFonts w:hint="eastAsia"/>
          <w:color w:val="727272"/>
        </w:rPr>
        <w:t>、城市给水排水工程规划；</w:t>
      </w:r>
    </w:p>
    <w:p>
      <w:pPr>
        <w:pStyle w:val="7"/>
        <w:spacing w:line="312" w:lineRule="auto"/>
        <w:ind w:firstLine="480"/>
        <w:rPr>
          <w:color w:val="727272"/>
        </w:rPr>
      </w:pPr>
      <w:r>
        <w:rPr>
          <w:rFonts w:ascii="Times New Roman" w:hAnsi="Times New Roman" w:cs="Times New Roman"/>
          <w:color w:val="727272"/>
        </w:rPr>
        <w:t>2</w:t>
      </w:r>
      <w:r>
        <w:rPr>
          <w:rFonts w:hint="eastAsia"/>
          <w:color w:val="727272"/>
        </w:rPr>
        <w:t>、城市电力电讯工程规划；</w:t>
      </w:r>
    </w:p>
    <w:p>
      <w:pPr>
        <w:pStyle w:val="7"/>
        <w:spacing w:line="312" w:lineRule="auto"/>
        <w:ind w:firstLine="480"/>
        <w:rPr>
          <w:color w:val="727272"/>
        </w:rPr>
      </w:pPr>
      <w:r>
        <w:rPr>
          <w:rFonts w:ascii="Times New Roman" w:hAnsi="Times New Roman" w:cs="Times New Roman"/>
          <w:color w:val="727272"/>
        </w:rPr>
        <w:t>3</w:t>
      </w:r>
      <w:r>
        <w:rPr>
          <w:rFonts w:hint="eastAsia"/>
          <w:color w:val="727272"/>
        </w:rPr>
        <w:t>、城市燃气供热工程规划；</w:t>
      </w:r>
    </w:p>
    <w:p>
      <w:pPr>
        <w:pStyle w:val="7"/>
        <w:spacing w:line="312" w:lineRule="auto"/>
        <w:ind w:firstLine="480"/>
        <w:rPr>
          <w:color w:val="727272"/>
        </w:rPr>
      </w:pPr>
      <w:r>
        <w:rPr>
          <w:rFonts w:ascii="Times New Roman" w:hAnsi="Times New Roman" w:cs="Times New Roman"/>
          <w:color w:val="727272"/>
        </w:rPr>
        <w:t>4</w:t>
      </w:r>
      <w:r>
        <w:rPr>
          <w:rFonts w:hint="eastAsia"/>
          <w:color w:val="727272"/>
        </w:rPr>
        <w:t>、城市防灾规划。</w:t>
      </w:r>
    </w:p>
    <w:p>
      <w:pPr>
        <w:pStyle w:val="7"/>
        <w:spacing w:before="45" w:beforeAutospacing="0" w:after="0" w:afterAutospacing="0" w:line="312" w:lineRule="auto"/>
        <w:rPr>
          <w:color w:val="727272"/>
        </w:rPr>
      </w:pPr>
      <w:r>
        <w:rPr>
          <w:rFonts w:hint="eastAsia" w:ascii="黑体" w:hAnsi="黑体" w:eastAsia="黑体"/>
          <w:color w:val="727272"/>
        </w:rPr>
        <w:t>四、城市规划技术与信息</w:t>
      </w:r>
    </w:p>
    <w:p>
      <w:pPr>
        <w:pStyle w:val="7"/>
        <w:spacing w:line="312" w:lineRule="auto"/>
        <w:ind w:firstLine="480"/>
        <w:rPr>
          <w:color w:val="727272"/>
        </w:rPr>
      </w:pPr>
      <w:r>
        <w:rPr>
          <w:rFonts w:ascii="Times New Roman" w:hAnsi="Times New Roman" w:cs="Times New Roman"/>
          <w:color w:val="727272"/>
        </w:rPr>
        <w:t>1</w:t>
      </w:r>
      <w:r>
        <w:rPr>
          <w:rFonts w:hint="eastAsia"/>
          <w:color w:val="727272"/>
        </w:rPr>
        <w:t>、城市规划常用的技术方法；</w:t>
      </w:r>
    </w:p>
    <w:p>
      <w:pPr>
        <w:pStyle w:val="7"/>
        <w:spacing w:line="312" w:lineRule="auto"/>
        <w:ind w:firstLine="480"/>
        <w:rPr>
          <w:color w:val="727272"/>
        </w:rPr>
      </w:pPr>
      <w:r>
        <w:rPr>
          <w:rFonts w:ascii="Times New Roman" w:hAnsi="Times New Roman" w:cs="Times New Roman"/>
          <w:color w:val="727272"/>
        </w:rPr>
        <w:t>2</w:t>
      </w:r>
      <w:r>
        <w:rPr>
          <w:rFonts w:hint="eastAsia"/>
          <w:color w:val="727272"/>
        </w:rPr>
        <w:t>、城市规划模型；</w:t>
      </w:r>
    </w:p>
    <w:p>
      <w:pPr>
        <w:pStyle w:val="7"/>
        <w:spacing w:line="312" w:lineRule="auto"/>
        <w:ind w:firstLine="480"/>
        <w:rPr>
          <w:color w:val="727272"/>
        </w:rPr>
      </w:pPr>
      <w:r>
        <w:rPr>
          <w:rFonts w:ascii="Times New Roman" w:hAnsi="Times New Roman" w:cs="Times New Roman"/>
          <w:color w:val="727272"/>
        </w:rPr>
        <w:t>3</w:t>
      </w:r>
      <w:r>
        <w:rPr>
          <w:rFonts w:hint="eastAsia"/>
          <w:color w:val="727272"/>
        </w:rPr>
        <w:t>、城市规划信息技术；</w:t>
      </w:r>
    </w:p>
    <w:p>
      <w:pPr>
        <w:pStyle w:val="7"/>
        <w:spacing w:line="312" w:lineRule="auto"/>
        <w:ind w:firstLine="480"/>
        <w:rPr>
          <w:color w:val="727272"/>
        </w:rPr>
      </w:pPr>
      <w:r>
        <w:rPr>
          <w:rFonts w:ascii="Times New Roman" w:hAnsi="Times New Roman" w:cs="Times New Roman"/>
          <w:color w:val="727272"/>
        </w:rPr>
        <w:t>4</w:t>
      </w:r>
      <w:r>
        <w:rPr>
          <w:rFonts w:hint="eastAsia"/>
          <w:color w:val="727272"/>
        </w:rPr>
        <w:t>、多源数据在城乡规划中的应用。</w:t>
      </w:r>
    </w:p>
    <w:p>
      <w:pPr>
        <w:pStyle w:val="7"/>
        <w:spacing w:before="45" w:beforeAutospacing="0" w:after="0" w:afterAutospacing="0" w:line="312" w:lineRule="auto"/>
        <w:rPr>
          <w:color w:val="727272"/>
        </w:rPr>
      </w:pPr>
      <w:r>
        <w:rPr>
          <w:rFonts w:hint="eastAsia" w:ascii="黑体" w:hAnsi="黑体" w:eastAsia="黑体"/>
          <w:color w:val="727272"/>
        </w:rPr>
        <w:t>五、城市经济学</w:t>
      </w:r>
    </w:p>
    <w:p>
      <w:pPr>
        <w:pStyle w:val="7"/>
        <w:spacing w:line="312" w:lineRule="auto"/>
        <w:ind w:firstLine="480"/>
        <w:rPr>
          <w:color w:val="727272"/>
        </w:rPr>
      </w:pPr>
      <w:r>
        <w:rPr>
          <w:rFonts w:ascii="Times New Roman" w:hAnsi="Times New Roman" w:cs="Times New Roman"/>
          <w:color w:val="727272"/>
        </w:rPr>
        <w:t>1</w:t>
      </w:r>
      <w:r>
        <w:rPr>
          <w:rFonts w:hint="eastAsia"/>
          <w:color w:val="727272"/>
        </w:rPr>
        <w:t>、经济增长与城市发展；</w:t>
      </w:r>
    </w:p>
    <w:p>
      <w:pPr>
        <w:pStyle w:val="7"/>
        <w:spacing w:line="312" w:lineRule="auto"/>
        <w:ind w:firstLine="480"/>
        <w:rPr>
          <w:color w:val="727272"/>
        </w:rPr>
      </w:pPr>
      <w:r>
        <w:rPr>
          <w:rFonts w:ascii="Times New Roman" w:hAnsi="Times New Roman" w:cs="Times New Roman"/>
          <w:color w:val="727272"/>
        </w:rPr>
        <w:t>2</w:t>
      </w:r>
      <w:r>
        <w:rPr>
          <w:rFonts w:hint="eastAsia"/>
          <w:color w:val="727272"/>
        </w:rPr>
        <w:t>、产业分类与产业结构；</w:t>
      </w:r>
    </w:p>
    <w:p>
      <w:pPr>
        <w:pStyle w:val="7"/>
        <w:spacing w:line="312" w:lineRule="auto"/>
        <w:ind w:firstLine="480"/>
        <w:rPr>
          <w:color w:val="727272"/>
        </w:rPr>
      </w:pPr>
      <w:r>
        <w:rPr>
          <w:rFonts w:ascii="Times New Roman" w:hAnsi="Times New Roman" w:cs="Times New Roman"/>
          <w:color w:val="727272"/>
        </w:rPr>
        <w:t>3</w:t>
      </w:r>
      <w:r>
        <w:rPr>
          <w:rFonts w:hint="eastAsia"/>
          <w:color w:val="727272"/>
        </w:rPr>
        <w:t>、城市空间经济发展的内在机制；</w:t>
      </w:r>
    </w:p>
    <w:p>
      <w:pPr>
        <w:pStyle w:val="7"/>
        <w:spacing w:line="312" w:lineRule="auto"/>
        <w:ind w:firstLine="480"/>
        <w:rPr>
          <w:color w:val="727272"/>
        </w:rPr>
      </w:pPr>
      <w:r>
        <w:rPr>
          <w:rFonts w:ascii="Times New Roman" w:hAnsi="Times New Roman" w:cs="Times New Roman"/>
          <w:color w:val="727272"/>
        </w:rPr>
        <w:t>4</w:t>
      </w:r>
      <w:r>
        <w:rPr>
          <w:rFonts w:hint="eastAsia"/>
          <w:color w:val="727272"/>
        </w:rPr>
        <w:t>、城市规划中的经济与产业分析方法。</w:t>
      </w:r>
    </w:p>
    <w:p>
      <w:pPr>
        <w:pStyle w:val="7"/>
        <w:spacing w:line="312" w:lineRule="auto"/>
        <w:rPr>
          <w:color w:val="727272"/>
        </w:rPr>
      </w:pPr>
      <w:r>
        <w:rPr>
          <w:rFonts w:hint="eastAsia" w:ascii="黑体" w:hAnsi="黑体" w:eastAsia="黑体"/>
          <w:color w:val="727272"/>
        </w:rPr>
        <w:t>六、城市社会学</w:t>
      </w:r>
    </w:p>
    <w:p>
      <w:pPr>
        <w:pStyle w:val="7"/>
        <w:spacing w:line="312" w:lineRule="auto"/>
        <w:ind w:firstLine="480"/>
        <w:rPr>
          <w:color w:val="727272"/>
        </w:rPr>
      </w:pPr>
      <w:r>
        <w:rPr>
          <w:rFonts w:ascii="Times New Roman" w:hAnsi="Times New Roman" w:cs="Times New Roman"/>
          <w:color w:val="727272"/>
        </w:rPr>
        <w:t>1</w:t>
      </w:r>
      <w:r>
        <w:rPr>
          <w:rFonts w:hint="eastAsia"/>
          <w:color w:val="727272"/>
        </w:rPr>
        <w:t>、城市人口与社会发展规律；</w:t>
      </w:r>
    </w:p>
    <w:p>
      <w:pPr>
        <w:pStyle w:val="7"/>
        <w:spacing w:line="312" w:lineRule="auto"/>
        <w:ind w:firstLine="480"/>
        <w:rPr>
          <w:color w:val="727272"/>
        </w:rPr>
      </w:pPr>
      <w:r>
        <w:rPr>
          <w:rFonts w:ascii="Times New Roman" w:hAnsi="Times New Roman" w:cs="Times New Roman"/>
          <w:color w:val="727272"/>
        </w:rPr>
        <w:t>2</w:t>
      </w:r>
      <w:r>
        <w:rPr>
          <w:rFonts w:hint="eastAsia"/>
          <w:color w:val="727272"/>
        </w:rPr>
        <w:t>、城市人口与社会的分析方法；</w:t>
      </w:r>
    </w:p>
    <w:p>
      <w:pPr>
        <w:pStyle w:val="7"/>
        <w:spacing w:line="312" w:lineRule="auto"/>
        <w:ind w:firstLine="480"/>
        <w:rPr>
          <w:color w:val="727272"/>
        </w:rPr>
      </w:pPr>
      <w:r>
        <w:rPr>
          <w:rFonts w:ascii="Times New Roman" w:hAnsi="Times New Roman" w:cs="Times New Roman"/>
          <w:color w:val="727272"/>
        </w:rPr>
        <w:t>3</w:t>
      </w:r>
      <w:r>
        <w:rPr>
          <w:rFonts w:hint="eastAsia"/>
          <w:color w:val="727272"/>
        </w:rPr>
        <w:t>、社区与邻里；</w:t>
      </w:r>
    </w:p>
    <w:p>
      <w:pPr>
        <w:pStyle w:val="7"/>
        <w:spacing w:line="312" w:lineRule="auto"/>
        <w:ind w:firstLine="480"/>
        <w:rPr>
          <w:color w:val="727272"/>
        </w:rPr>
      </w:pPr>
      <w:r>
        <w:rPr>
          <w:rFonts w:ascii="Times New Roman" w:hAnsi="Times New Roman" w:cs="Times New Roman"/>
          <w:color w:val="727272"/>
        </w:rPr>
        <w:t>4</w:t>
      </w:r>
      <w:r>
        <w:rPr>
          <w:rFonts w:hint="eastAsia"/>
          <w:color w:val="727272"/>
        </w:rPr>
        <w:t>、城市规划中的公众参与。</w:t>
      </w:r>
    </w:p>
    <w:p>
      <w:pPr>
        <w:pStyle w:val="7"/>
        <w:spacing w:before="45" w:beforeAutospacing="0" w:after="0" w:afterAutospacing="0" w:line="312" w:lineRule="auto"/>
        <w:rPr>
          <w:color w:val="727272"/>
        </w:rPr>
      </w:pPr>
      <w:r>
        <w:rPr>
          <w:rFonts w:hint="eastAsia" w:ascii="黑体" w:hAnsi="黑体" w:eastAsia="黑体"/>
          <w:color w:val="727272"/>
        </w:rPr>
        <w:t>七、城市地理学</w:t>
      </w:r>
    </w:p>
    <w:p>
      <w:pPr>
        <w:pStyle w:val="7"/>
        <w:spacing w:line="312" w:lineRule="auto"/>
        <w:ind w:firstLine="480"/>
        <w:rPr>
          <w:color w:val="727272"/>
        </w:rPr>
      </w:pPr>
      <w:r>
        <w:rPr>
          <w:rFonts w:ascii="Times New Roman" w:hAnsi="Times New Roman" w:cs="Times New Roman"/>
          <w:color w:val="727272"/>
        </w:rPr>
        <w:t>1</w:t>
      </w:r>
      <w:r>
        <w:rPr>
          <w:rFonts w:hint="eastAsia"/>
          <w:color w:val="727272"/>
        </w:rPr>
        <w:t>、城市空间分布的地理特征；</w:t>
      </w:r>
    </w:p>
    <w:p>
      <w:pPr>
        <w:pStyle w:val="7"/>
        <w:spacing w:line="312" w:lineRule="auto"/>
        <w:ind w:firstLine="480"/>
        <w:rPr>
          <w:color w:val="727272"/>
        </w:rPr>
      </w:pPr>
      <w:r>
        <w:rPr>
          <w:rFonts w:ascii="Times New Roman" w:hAnsi="Times New Roman" w:cs="Times New Roman"/>
          <w:color w:val="727272"/>
        </w:rPr>
        <w:t>2</w:t>
      </w:r>
      <w:r>
        <w:rPr>
          <w:rFonts w:hint="eastAsia"/>
          <w:color w:val="727272"/>
        </w:rPr>
        <w:t>、城镇化的基本原理；</w:t>
      </w:r>
    </w:p>
    <w:p>
      <w:pPr>
        <w:pStyle w:val="7"/>
        <w:spacing w:line="312" w:lineRule="auto"/>
        <w:ind w:firstLine="480"/>
        <w:rPr>
          <w:color w:val="727272"/>
        </w:rPr>
      </w:pPr>
      <w:r>
        <w:rPr>
          <w:rFonts w:ascii="Times New Roman" w:hAnsi="Times New Roman" w:cs="Times New Roman"/>
          <w:color w:val="727272"/>
        </w:rPr>
        <w:t>3</w:t>
      </w:r>
      <w:r>
        <w:rPr>
          <w:rFonts w:hint="eastAsia"/>
          <w:color w:val="727272"/>
        </w:rPr>
        <w:t>、城镇地域空间的演化规律；</w:t>
      </w:r>
    </w:p>
    <w:p>
      <w:pPr>
        <w:pStyle w:val="7"/>
        <w:spacing w:line="312" w:lineRule="auto"/>
        <w:ind w:firstLine="480"/>
        <w:rPr>
          <w:color w:val="727272"/>
        </w:rPr>
      </w:pPr>
      <w:r>
        <w:rPr>
          <w:rFonts w:ascii="Times New Roman" w:hAnsi="Times New Roman" w:cs="Times New Roman"/>
          <w:color w:val="727272"/>
        </w:rPr>
        <w:t>4</w:t>
      </w:r>
      <w:r>
        <w:rPr>
          <w:rFonts w:hint="eastAsia"/>
          <w:color w:val="727272"/>
        </w:rPr>
        <w:t>、区域城镇体系的基本理论。</w:t>
      </w:r>
    </w:p>
    <w:p>
      <w:pPr>
        <w:pStyle w:val="7"/>
        <w:spacing w:before="45" w:beforeAutospacing="0" w:after="0" w:afterAutospacing="0" w:line="312" w:lineRule="auto"/>
        <w:rPr>
          <w:color w:val="727272"/>
        </w:rPr>
      </w:pPr>
      <w:r>
        <w:rPr>
          <w:rFonts w:hint="eastAsia" w:ascii="黑体" w:hAnsi="黑体" w:eastAsia="黑体"/>
          <w:color w:val="727272"/>
        </w:rPr>
        <w:t>八、城市生态与环境</w:t>
      </w:r>
    </w:p>
    <w:p>
      <w:pPr>
        <w:pStyle w:val="7"/>
        <w:spacing w:line="312" w:lineRule="auto"/>
        <w:ind w:firstLine="480"/>
        <w:rPr>
          <w:color w:val="727272"/>
        </w:rPr>
      </w:pPr>
      <w:r>
        <w:rPr>
          <w:rFonts w:ascii="Times New Roman" w:hAnsi="Times New Roman" w:cs="Times New Roman"/>
          <w:color w:val="727272"/>
        </w:rPr>
        <w:t>1</w:t>
      </w:r>
      <w:r>
        <w:rPr>
          <w:rFonts w:hint="eastAsia"/>
          <w:color w:val="727272"/>
        </w:rPr>
        <w:t>、城市生态系统的构成要素与基本功能；</w:t>
      </w:r>
    </w:p>
    <w:p>
      <w:pPr>
        <w:pStyle w:val="7"/>
        <w:spacing w:line="312" w:lineRule="auto"/>
        <w:ind w:firstLine="480"/>
        <w:rPr>
          <w:color w:val="727272"/>
        </w:rPr>
      </w:pPr>
      <w:r>
        <w:rPr>
          <w:rFonts w:ascii="Times New Roman" w:hAnsi="Times New Roman" w:cs="Times New Roman"/>
          <w:color w:val="727272"/>
        </w:rPr>
        <w:t>2</w:t>
      </w:r>
      <w:r>
        <w:rPr>
          <w:rFonts w:hint="eastAsia"/>
          <w:color w:val="727272"/>
        </w:rPr>
        <w:t>、城市环境问题与环境保护；</w:t>
      </w:r>
    </w:p>
    <w:p>
      <w:pPr>
        <w:pStyle w:val="7"/>
        <w:spacing w:line="312" w:lineRule="auto"/>
        <w:ind w:firstLine="480"/>
        <w:rPr>
          <w:color w:val="727272"/>
        </w:rPr>
      </w:pPr>
      <w:r>
        <w:rPr>
          <w:rFonts w:ascii="Times New Roman" w:hAnsi="Times New Roman" w:cs="Times New Roman"/>
          <w:color w:val="727272"/>
        </w:rPr>
        <w:t>3</w:t>
      </w:r>
      <w:r>
        <w:rPr>
          <w:rFonts w:hint="eastAsia"/>
          <w:color w:val="727272"/>
        </w:rPr>
        <w:t>、环境影响评价；</w:t>
      </w:r>
    </w:p>
    <w:p>
      <w:pPr>
        <w:pStyle w:val="7"/>
        <w:spacing w:line="312" w:lineRule="auto"/>
        <w:ind w:firstLine="480"/>
        <w:rPr>
          <w:color w:val="727272"/>
        </w:rPr>
      </w:pPr>
      <w:r>
        <w:rPr>
          <w:rFonts w:ascii="Times New Roman" w:hAnsi="Times New Roman" w:cs="Times New Roman"/>
          <w:color w:val="727272"/>
        </w:rPr>
        <w:t>4</w:t>
      </w:r>
      <w:r>
        <w:rPr>
          <w:rFonts w:hint="eastAsia"/>
          <w:color w:val="727272"/>
        </w:rPr>
        <w:t>、生态学在城乡规划中的应用。</w:t>
      </w:r>
    </w:p>
    <w:p>
      <w:pPr>
        <w:spacing w:line="280" w:lineRule="exact"/>
        <w:rPr>
          <w:rFonts w:hint="eastAsia"/>
          <w:sz w:val="24"/>
        </w:rPr>
      </w:pPr>
    </w:p>
    <w:sectPr>
      <w:footerReference r:id="rId3" w:type="default"/>
      <w:footerReference r:id="rId4" w:type="even"/>
      <w:pgSz w:w="11907" w:h="16840"/>
      <w:pgMar w:top="1588" w:right="1644" w:bottom="1588" w:left="1644" w:header="1134"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fldChar w:fldCharType="begin"/>
    </w:r>
    <w:r>
      <w:rPr>
        <w:rStyle w:val="10"/>
      </w:rPr>
      <w:instrText xml:space="preserve">PAGE  </w:instrText>
    </w:r>
    <w:r>
      <w:fldChar w:fldCharType="separate"/>
    </w:r>
    <w:r>
      <w:rPr>
        <w:rStyle w:val="10"/>
        <w:lang/>
      </w:rPr>
      <w:t>1</w:t>
    </w:r>
    <w: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0"/>
      </w:rPr>
    </w:pPr>
    <w:r>
      <w:fldChar w:fldCharType="begin"/>
    </w:r>
    <w:r>
      <w:rPr>
        <w:rStyle w:val="10"/>
      </w:rPr>
      <w:instrText xml:space="preserve">PAGE  </w:instrText>
    </w:r>
    <w:r>
      <w:fldChar w:fldCharType="separate"/>
    </w:r>
    <w:r>
      <w:fldChar w:fldCharType="end"/>
    </w:r>
  </w:p>
  <w:p>
    <w:pPr>
      <w:pStyle w:val="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103B6"/>
    <w:rsid w:val="00151058"/>
    <w:rsid w:val="00153EC2"/>
    <w:rsid w:val="00361206"/>
    <w:rsid w:val="003C674D"/>
    <w:rsid w:val="005044E1"/>
    <w:rsid w:val="008E7352"/>
    <w:rsid w:val="009655E5"/>
    <w:rsid w:val="00BE3CD0"/>
    <w:rsid w:val="00C17D08"/>
    <w:rsid w:val="00CD20F3"/>
    <w:rsid w:val="00E2412D"/>
    <w:rsid w:val="00E33655"/>
    <w:rsid w:val="00F8262C"/>
    <w:rsid w:val="02591296"/>
    <w:rsid w:val="03962FA9"/>
    <w:rsid w:val="04385CDE"/>
    <w:rsid w:val="07143E68"/>
    <w:rsid w:val="0B8233C9"/>
    <w:rsid w:val="0DD93F4A"/>
    <w:rsid w:val="0F044F4A"/>
    <w:rsid w:val="0FCE68AE"/>
    <w:rsid w:val="10903FD3"/>
    <w:rsid w:val="1147682D"/>
    <w:rsid w:val="14E55928"/>
    <w:rsid w:val="160063E6"/>
    <w:rsid w:val="1684436A"/>
    <w:rsid w:val="17EF75B8"/>
    <w:rsid w:val="18EF2ECC"/>
    <w:rsid w:val="1AA33696"/>
    <w:rsid w:val="1F187C63"/>
    <w:rsid w:val="26A36ADC"/>
    <w:rsid w:val="281B0C50"/>
    <w:rsid w:val="2D5A60DA"/>
    <w:rsid w:val="2FB623E3"/>
    <w:rsid w:val="2FFC4C20"/>
    <w:rsid w:val="321B294E"/>
    <w:rsid w:val="344C3418"/>
    <w:rsid w:val="373F5431"/>
    <w:rsid w:val="37A37EBD"/>
    <w:rsid w:val="3A556F06"/>
    <w:rsid w:val="3B6849DE"/>
    <w:rsid w:val="3EBE4197"/>
    <w:rsid w:val="40A95B7F"/>
    <w:rsid w:val="49D64CC5"/>
    <w:rsid w:val="4A991A9E"/>
    <w:rsid w:val="4AE419B4"/>
    <w:rsid w:val="4FA14E4E"/>
    <w:rsid w:val="5155225D"/>
    <w:rsid w:val="54087397"/>
    <w:rsid w:val="56E13188"/>
    <w:rsid w:val="59FB67D7"/>
    <w:rsid w:val="5DF56388"/>
    <w:rsid w:val="63420232"/>
    <w:rsid w:val="63AB19B4"/>
    <w:rsid w:val="699F21DF"/>
    <w:rsid w:val="6A513437"/>
    <w:rsid w:val="6C8D1CE4"/>
    <w:rsid w:val="702952C2"/>
    <w:rsid w:val="704C05FF"/>
    <w:rsid w:val="71624B83"/>
    <w:rsid w:val="75D72ECC"/>
    <w:rsid w:val="78CC5785"/>
    <w:rsid w:val="78FC1087"/>
    <w:rsid w:val="7CD95107"/>
    <w:rsid w:val="7D4A6699"/>
    <w:rsid w:val="7E59797A"/>
    <w:rsid w:val="7EDE4D3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nhideWhenUsed="0" w:uiPriority="0"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39" w:semiHidden="0" w:name="Table Grid"/>
    <w:lsdException w:uiPriority="99" w:name="Table Theme"/>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9">
    <w:name w:val="Default Paragraph Font"/>
    <w:uiPriority w:val="0"/>
  </w:style>
  <w:style w:type="table" w:default="1" w:styleId="8">
    <w:name w:val="Normal Table"/>
    <w:unhideWhenUsed/>
    <w:uiPriority w:val="99"/>
    <w:tblPr>
      <w:tblStyle w:val="8"/>
      <w:tblCellMar>
        <w:top w:w="0" w:type="dxa"/>
        <w:left w:w="108" w:type="dxa"/>
        <w:bottom w:w="0" w:type="dxa"/>
        <w:right w:w="108" w:type="dxa"/>
      </w:tblCellMar>
    </w:tblPr>
  </w:style>
  <w:style w:type="paragraph" w:styleId="2">
    <w:name w:val="Document Map"/>
    <w:basedOn w:val="1"/>
    <w:uiPriority w:val="0"/>
    <w:pPr>
      <w:shd w:val="clear" w:color="auto" w:fill="000080"/>
    </w:pPr>
  </w:style>
  <w:style w:type="paragraph" w:styleId="3">
    <w:name w:val="Body Text Indent"/>
    <w:basedOn w:val="1"/>
    <w:uiPriority w:val="0"/>
    <w:pPr>
      <w:spacing w:line="360" w:lineRule="auto"/>
      <w:ind w:firstLine="420" w:firstLineChars="200"/>
    </w:pPr>
    <w:rPr>
      <w:rFonts w:ascii="宋体" w:hAnsi="宋体"/>
    </w:rPr>
  </w:style>
  <w:style w:type="paragraph" w:styleId="4">
    <w:name w:val="Balloon Text"/>
    <w:basedOn w:val="1"/>
    <w:uiPriority w:val="0"/>
    <w:rPr>
      <w:sz w:val="18"/>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link w:val="11"/>
    <w:uiPriority w:val="0"/>
    <w:pPr>
      <w:pBdr>
        <w:bottom w:val="single" w:color="auto" w:sz="6" w:space="1"/>
      </w:pBdr>
      <w:tabs>
        <w:tab w:val="center" w:pos="4153"/>
        <w:tab w:val="right" w:pos="8306"/>
      </w:tabs>
      <w:snapToGrid w:val="0"/>
      <w:jc w:val="center"/>
    </w:pPr>
    <w:rPr>
      <w:kern w:val="2"/>
      <w:sz w:val="18"/>
      <w:szCs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cs="宋体"/>
      <w:kern w:val="0"/>
      <w:sz w:val="24"/>
      <w:szCs w:val="24"/>
    </w:rPr>
  </w:style>
  <w:style w:type="character" w:styleId="10">
    <w:name w:val="page number"/>
    <w:basedOn w:val="9"/>
    <w:uiPriority w:val="0"/>
  </w:style>
  <w:style w:type="character" w:customStyle="1" w:styleId="11">
    <w:name w:val="页眉 字符"/>
    <w:link w:val="6"/>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hzkjdx</Company>
  <Pages>4</Pages>
  <Words>168</Words>
  <Characters>960</Characters>
  <Lines>8</Lines>
  <Paragraphs>2</Paragraphs>
  <TotalTime>0</TotalTime>
  <ScaleCrop>false</ScaleCrop>
  <LinksUpToDate>false</LinksUpToDate>
  <CharactersWithSpaces>1126</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2016-09-30T02:25:00Z</dcterms:created>
  <dc:creator>ljq</dc:creator>
  <cp:lastModifiedBy>Administrator</cp:lastModifiedBy>
  <cp:lastPrinted>2006-07-14T08:39:00Z</cp:lastPrinted>
  <dcterms:modified xsi:type="dcterms:W3CDTF">2021-10-20T12:18:48Z</dcterms:modified>
  <dc:title>2002年考研城市规划专业综合考试（二）大纲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