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GoBack"/>
      <w:bookmarkEnd w:id="0"/>
      <w:r>
        <w:rPr>
          <w:rFonts w:hint="eastAsia"/>
          <w:b/>
        </w:rPr>
        <w:t>一、名词解释</w:t>
      </w:r>
      <w:r>
        <w:rPr>
          <w:rFonts w:hint="eastAsia"/>
        </w:rPr>
        <w:t>（每题5分，共30分）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1.非制度化的教育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2.教育目的价值取向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3.校本课程</w:t>
      </w:r>
    </w:p>
    <w:p>
      <w:pPr>
        <w:spacing w:line="360" w:lineRule="auto"/>
        <w:ind w:left="58" w:leftChars="24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eastAsia="新宋体"/>
          <w:sz w:val="21"/>
          <w:szCs w:val="21"/>
        </w:rPr>
        <w:t>4.</w:t>
      </w:r>
      <w:r>
        <w:rPr>
          <w:rFonts w:hint="eastAsia" w:ascii="新宋体" w:hAnsi="新宋体" w:eastAsia="新宋体"/>
          <w:sz w:val="21"/>
          <w:szCs w:val="21"/>
        </w:rPr>
        <w:t>“素丝说”</w:t>
      </w:r>
    </w:p>
    <w:p>
      <w:pPr>
        <w:spacing w:line="360" w:lineRule="auto"/>
        <w:ind w:left="58" w:leftChars="24" w:firstLine="420" w:firstLineChars="200"/>
        <w:rPr>
          <w:szCs w:val="21"/>
        </w:rPr>
      </w:pPr>
      <w:r>
        <w:rPr>
          <w:sz w:val="21"/>
          <w:szCs w:val="21"/>
        </w:rPr>
        <w:t>5.攻击行为</w:t>
      </w:r>
    </w:p>
    <w:p>
      <w:pPr>
        <w:spacing w:line="360" w:lineRule="auto"/>
        <w:ind w:left="58" w:leftChars="24" w:firstLine="420" w:firstLineChars="200"/>
        <w:rPr>
          <w:rFonts w:eastAsia="新宋体"/>
          <w:szCs w:val="21"/>
        </w:rPr>
      </w:pPr>
      <w:r>
        <w:rPr>
          <w:sz w:val="21"/>
          <w:szCs w:val="21"/>
        </w:rPr>
        <w:t>6.惩罚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二、简答题</w:t>
      </w:r>
      <w:r>
        <w:rPr>
          <w:rFonts w:hint="eastAsia"/>
        </w:rPr>
        <w:t>（每题10分，共70分）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</w:rPr>
        <w:t>1.简述学生身心发展的一般规律。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</w:rPr>
        <w:t>2.简述终身教育的内涵和理论要点。</w:t>
      </w:r>
    </w:p>
    <w:p>
      <w:pPr>
        <w:spacing w:line="360" w:lineRule="auto"/>
        <w:ind w:left="58" w:leftChars="24" w:firstLine="420" w:firstLineChars="200"/>
        <w:rPr>
          <w:sz w:val="21"/>
          <w:szCs w:val="21"/>
          <w:shd w:val="clear" w:color="auto" w:fill="FFFFFF"/>
        </w:rPr>
      </w:pPr>
      <w:r>
        <w:rPr>
          <w:rFonts w:eastAsia="新宋体"/>
          <w:sz w:val="21"/>
          <w:szCs w:val="21"/>
        </w:rPr>
        <w:t>3.简述裴斯泰洛齐</w:t>
      </w:r>
      <w:r>
        <w:rPr>
          <w:rFonts w:hint="eastAsia" w:eastAsia="新宋体"/>
          <w:sz w:val="21"/>
          <w:szCs w:val="21"/>
        </w:rPr>
        <w:t>关于</w:t>
      </w:r>
      <w:r>
        <w:rPr>
          <w:sz w:val="21"/>
          <w:szCs w:val="21"/>
          <w:shd w:val="clear" w:color="auto" w:fill="FFFFFF"/>
        </w:rPr>
        <w:t>要素教育的主张。</w:t>
      </w:r>
    </w:p>
    <w:p>
      <w:pPr>
        <w:spacing w:line="360" w:lineRule="auto"/>
        <w:ind w:left="58" w:leftChars="24" w:firstLine="420" w:firstLineChars="200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4.简述日本明治维新时期的教育改革。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  <w:shd w:val="clear" w:color="auto" w:fill="FFFFFF"/>
        </w:rPr>
        <w:t>5.简述永恒主义教育的主要观点。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</w:rPr>
        <w:t>6.简述程序性知识获得的机制。</w:t>
      </w:r>
    </w:p>
    <w:p>
      <w:pPr>
        <w:spacing w:line="360" w:lineRule="auto"/>
        <w:ind w:left="58" w:leftChars="24" w:firstLine="420" w:firstLineChars="200"/>
      </w:pPr>
      <w:r>
        <w:rPr>
          <w:sz w:val="21"/>
          <w:szCs w:val="21"/>
        </w:rPr>
        <w:t>7.</w:t>
      </w:r>
      <w:r>
        <w:rPr>
          <w:rFonts w:hint="eastAsia" w:ascii="宋体" w:hAnsi="宋体"/>
          <w:sz w:val="21"/>
          <w:szCs w:val="21"/>
        </w:rPr>
        <w:t>简述学习动机的归因理论。</w:t>
      </w:r>
    </w:p>
    <w:p>
      <w:pPr>
        <w:spacing w:line="360" w:lineRule="auto"/>
      </w:pPr>
      <w:r>
        <w:rPr>
          <w:rFonts w:hint="eastAsia"/>
          <w:b/>
        </w:rPr>
        <w:t>三、论述题</w:t>
      </w:r>
      <w:r>
        <w:rPr>
          <w:rFonts w:hint="eastAsia"/>
        </w:rPr>
        <w:t>（每题25分，共50分）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rFonts w:eastAsia="新宋体"/>
          <w:sz w:val="21"/>
          <w:szCs w:val="21"/>
        </w:rPr>
        <w:t>1.试论黄炎培职业教育的目的、方针与教学原则。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</w:rPr>
        <w:t>2.请基于你对教师作为一种专门性职业的基本特征的理解，</w:t>
      </w:r>
      <w:r>
        <w:rPr>
          <w:rFonts w:hint="eastAsia"/>
          <w:sz w:val="21"/>
          <w:szCs w:val="21"/>
        </w:rPr>
        <w:t>论述</w:t>
      </w:r>
      <w:r>
        <w:rPr>
          <w:sz w:val="21"/>
          <w:szCs w:val="21"/>
        </w:rPr>
        <w:t>如何提高教师的专业性。</w:t>
      </w:r>
    </w:p>
    <w:sectPr>
      <w:headerReference r:id="rId3" w:type="default"/>
      <w:footerReference r:id="rId4" w:type="default"/>
      <w:type w:val="continuous"/>
      <w:pgSz w:w="11850" w:h="16783"/>
      <w:pgMar w:top="2835" w:right="1134" w:bottom="1134" w:left="1134" w:header="794" w:footer="85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第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 共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jc w:val="center"/>
      <w:rPr>
        <w:rFonts w:ascii="宋体" w:hAnsi="宋体"/>
        <w:b/>
        <w:sz w:val="32"/>
        <w:szCs w:val="32"/>
      </w:rPr>
    </w:pPr>
  </w:p>
  <w:p>
    <w:pPr>
      <w:spacing w:after="120" w:afterLines="50"/>
      <w:jc w:val="center"/>
      <w:rPr>
        <w:rFonts w:hint="eastAsia"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>宁波大学</w:t>
    </w:r>
    <w:r>
      <w:rPr>
        <w:rFonts w:hint="eastAsia" w:ascii="宋体" w:hAnsi="宋体"/>
        <w:b/>
        <w:sz w:val="32"/>
        <w:szCs w:val="32"/>
        <w:u w:val="single"/>
      </w:rPr>
      <w:t>2021</w:t>
    </w:r>
    <w:r>
      <w:rPr>
        <w:rFonts w:hint="eastAsia" w:ascii="宋体" w:hAnsi="宋体"/>
        <w:b/>
        <w:sz w:val="32"/>
        <w:szCs w:val="32"/>
      </w:rPr>
      <w:t>年硕士研究生招生考试初试试题</w:t>
    </w:r>
    <w:r>
      <w:rPr>
        <w:rFonts w:ascii="宋体" w:hAnsi="宋体"/>
        <w:b/>
        <w:sz w:val="32"/>
        <w:szCs w:val="32"/>
      </w:rPr>
      <w:t>(</w:t>
    </w:r>
    <w:r>
      <w:rPr>
        <w:rFonts w:hint="eastAsia" w:ascii="宋体" w:hAnsi="宋体"/>
        <w:b/>
        <w:sz w:val="32"/>
        <w:szCs w:val="32"/>
      </w:rPr>
      <w:t>B卷</w:t>
    </w:r>
    <w:r>
      <w:rPr>
        <w:rFonts w:ascii="宋体" w:hAnsi="宋体"/>
        <w:b/>
        <w:sz w:val="32"/>
        <w:szCs w:val="32"/>
      </w:rPr>
      <w:t>)</w:t>
    </w:r>
  </w:p>
  <w:p>
    <w:pPr>
      <w:spacing w:after="360"/>
      <w:jc w:val="center"/>
      <w:rPr>
        <w:rFonts w:hint="eastAsia"/>
        <w:bCs/>
        <w:sz w:val="18"/>
      </w:rPr>
    </w:pPr>
    <w:r>
      <w:rPr>
        <w:rFonts w:hint="eastAsia"/>
        <w:b/>
        <w:sz w:val="32"/>
        <w:szCs w:val="32"/>
      </w:rPr>
      <w:t xml:space="preserve"> </w:t>
    </w:r>
    <w:r>
      <w:rPr>
        <w:bCs/>
        <w:sz w:val="18"/>
      </w:rPr>
      <w:t>(</w:t>
    </w:r>
    <w:r>
      <w:rPr>
        <w:rFonts w:hint="eastAsia"/>
        <w:bCs/>
        <w:sz w:val="18"/>
      </w:rPr>
      <w:t>答案必须写在考点提供的答</w:t>
    </w:r>
    <w:r>
      <w:rPr>
        <w:rFonts w:hint="eastAsia"/>
        <w:sz w:val="18"/>
      </w:rPr>
      <w:t>题</w:t>
    </w:r>
    <w:r>
      <w:rPr>
        <w:rFonts w:hint="eastAsia"/>
        <w:bCs/>
        <w:sz w:val="18"/>
      </w:rPr>
      <w:t>纸上)</w:t>
    </w:r>
  </w:p>
  <w:tbl>
    <w:tblPr>
      <w:tblStyle w:val="8"/>
      <w:tblpPr w:leftFromText="180" w:rightFromText="180" w:vertAnchor="text" w:horzAnchor="page" w:tblpX="1012" w:tblpY="3"/>
      <w:tblOverlap w:val="never"/>
      <w:tblW w:w="0" w:type="auto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401"/>
      <w:gridCol w:w="499"/>
      <w:gridCol w:w="1226"/>
      <w:gridCol w:w="840"/>
      <w:gridCol w:w="1245"/>
      <w:gridCol w:w="3795"/>
    </w:tblGrid>
    <w:tr>
      <w:tblPrEx>
        <w:tblCellMar>
          <w:top w:w="0" w:type="dxa"/>
          <w:left w:w="57" w:type="dxa"/>
          <w:bottom w:w="0" w:type="dxa"/>
          <w:right w:w="57" w:type="dxa"/>
        </w:tblCellMar>
      </w:tblPrEx>
      <w:trPr>
        <w:wBefore w:w="0" w:type="dxa"/>
        <w:wAfter w:w="0" w:type="dxa"/>
        <w:trHeight w:val="284" w:hRule="atLeast"/>
      </w:trPr>
      <w:tc>
        <w:tcPr>
          <w:tcW w:w="1401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科目代码：   </w:t>
          </w:r>
        </w:p>
      </w:tc>
      <w:tc>
        <w:tcPr>
          <w:tcW w:w="499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b/>
              <w:sz w:val="21"/>
            </w:rPr>
          </w:pPr>
          <w:r>
            <w:rPr>
              <w:rFonts w:hint="eastAsia"/>
              <w:b/>
              <w:sz w:val="21"/>
            </w:rPr>
            <w:t>333</w:t>
          </w:r>
        </w:p>
      </w:tc>
      <w:tc>
        <w:tcPr>
          <w:tcW w:w="1226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总分值： </w:t>
          </w:r>
        </w:p>
      </w:tc>
      <w:tc>
        <w:tcPr>
          <w:tcW w:w="840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150</w:t>
          </w:r>
        </w:p>
      </w:tc>
      <w:tc>
        <w:tcPr>
          <w:tcW w:w="1245" w:type="dxa"/>
          <w:noWrap w:val="0"/>
          <w:vAlign w:val="center"/>
        </w:tcPr>
        <w:p>
          <w:pPr>
            <w:spacing w:after="100" w:afterAutospacing="1"/>
            <w:ind w:left="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科目名称：</w:t>
          </w:r>
        </w:p>
      </w:tc>
      <w:tc>
        <w:tcPr>
          <w:tcW w:w="3795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教育综合</w:t>
          </w:r>
        </w:p>
      </w:tc>
    </w:tr>
  </w:tbl>
  <w:p>
    <w:pPr>
      <w:snapToGrid/>
      <w:spacing w:after="120" w:afterLines="50" w:line="360" w:lineRule="auto"/>
      <w:rPr>
        <w:rFonts w:hint="eastAsia"/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67"/>
  <w:hyphenationZone w:val="360"/>
  <w:drawingGridHorizontalSpacing w:val="28"/>
  <w:drawingGridVerticalSpacing w:val="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9"/>
    <w:rsid w:val="00013661"/>
    <w:rsid w:val="0001656C"/>
    <w:rsid w:val="00024D51"/>
    <w:rsid w:val="00024EA2"/>
    <w:rsid w:val="00073B24"/>
    <w:rsid w:val="00083659"/>
    <w:rsid w:val="000854E4"/>
    <w:rsid w:val="000E185E"/>
    <w:rsid w:val="00162417"/>
    <w:rsid w:val="001652EC"/>
    <w:rsid w:val="0016657D"/>
    <w:rsid w:val="00174B21"/>
    <w:rsid w:val="001B6A47"/>
    <w:rsid w:val="001F0B56"/>
    <w:rsid w:val="00222DC5"/>
    <w:rsid w:val="002236B7"/>
    <w:rsid w:val="002675DC"/>
    <w:rsid w:val="002949A1"/>
    <w:rsid w:val="00296737"/>
    <w:rsid w:val="002C3552"/>
    <w:rsid w:val="002D4C16"/>
    <w:rsid w:val="002E49DA"/>
    <w:rsid w:val="003042AF"/>
    <w:rsid w:val="003053BD"/>
    <w:rsid w:val="00351FD6"/>
    <w:rsid w:val="00353565"/>
    <w:rsid w:val="00366B2C"/>
    <w:rsid w:val="003E0545"/>
    <w:rsid w:val="003E76BF"/>
    <w:rsid w:val="00481E62"/>
    <w:rsid w:val="00497896"/>
    <w:rsid w:val="004A603F"/>
    <w:rsid w:val="004A6A0B"/>
    <w:rsid w:val="004C5B7E"/>
    <w:rsid w:val="005452EE"/>
    <w:rsid w:val="00551528"/>
    <w:rsid w:val="005652FB"/>
    <w:rsid w:val="005C7FD7"/>
    <w:rsid w:val="005E7478"/>
    <w:rsid w:val="006B331D"/>
    <w:rsid w:val="007564EC"/>
    <w:rsid w:val="007B7430"/>
    <w:rsid w:val="007D63B3"/>
    <w:rsid w:val="007F2B17"/>
    <w:rsid w:val="00805CBB"/>
    <w:rsid w:val="008074B7"/>
    <w:rsid w:val="00811337"/>
    <w:rsid w:val="0083357C"/>
    <w:rsid w:val="00855B44"/>
    <w:rsid w:val="008B1277"/>
    <w:rsid w:val="008C10DD"/>
    <w:rsid w:val="00920506"/>
    <w:rsid w:val="0095446F"/>
    <w:rsid w:val="00954AB9"/>
    <w:rsid w:val="00973AEA"/>
    <w:rsid w:val="009D440A"/>
    <w:rsid w:val="009E5E20"/>
    <w:rsid w:val="00A1123E"/>
    <w:rsid w:val="00A75B40"/>
    <w:rsid w:val="00A869FB"/>
    <w:rsid w:val="00A86D5E"/>
    <w:rsid w:val="00AA3A44"/>
    <w:rsid w:val="00AC6C70"/>
    <w:rsid w:val="00AD516C"/>
    <w:rsid w:val="00B36632"/>
    <w:rsid w:val="00B46596"/>
    <w:rsid w:val="00B80F2D"/>
    <w:rsid w:val="00BE2DCA"/>
    <w:rsid w:val="00C361BF"/>
    <w:rsid w:val="00C5040C"/>
    <w:rsid w:val="00C75DA7"/>
    <w:rsid w:val="00CB2AF0"/>
    <w:rsid w:val="00CB3E4C"/>
    <w:rsid w:val="00CC6D7B"/>
    <w:rsid w:val="00CD4DE2"/>
    <w:rsid w:val="00CD5402"/>
    <w:rsid w:val="00D04C7B"/>
    <w:rsid w:val="00D11812"/>
    <w:rsid w:val="00D173E6"/>
    <w:rsid w:val="00D21829"/>
    <w:rsid w:val="00D41467"/>
    <w:rsid w:val="00D41882"/>
    <w:rsid w:val="00D70B5F"/>
    <w:rsid w:val="00DA7E79"/>
    <w:rsid w:val="00DE133B"/>
    <w:rsid w:val="00E13DF8"/>
    <w:rsid w:val="00E317D0"/>
    <w:rsid w:val="00E95C62"/>
    <w:rsid w:val="00EB04E6"/>
    <w:rsid w:val="00ED1719"/>
    <w:rsid w:val="00EE5258"/>
    <w:rsid w:val="00F3166D"/>
    <w:rsid w:val="00F46B29"/>
    <w:rsid w:val="00F56403"/>
    <w:rsid w:val="00F6194E"/>
    <w:rsid w:val="00F70051"/>
    <w:rsid w:val="00FA2866"/>
    <w:rsid w:val="00FA29B5"/>
    <w:rsid w:val="00FC39BD"/>
    <w:rsid w:val="00FD2595"/>
    <w:rsid w:val="00FF0FE4"/>
    <w:rsid w:val="18361424"/>
    <w:rsid w:val="1D01392A"/>
    <w:rsid w:val="2DB944C9"/>
    <w:rsid w:val="2DFB66FE"/>
    <w:rsid w:val="385822EF"/>
    <w:rsid w:val="3A8136AA"/>
    <w:rsid w:val="3DD952BD"/>
    <w:rsid w:val="3FE17EEF"/>
    <w:rsid w:val="40C0637E"/>
    <w:rsid w:val="40CD0E8B"/>
    <w:rsid w:val="40D016EC"/>
    <w:rsid w:val="47D15257"/>
    <w:rsid w:val="483758F6"/>
    <w:rsid w:val="4A3A58B2"/>
    <w:rsid w:val="50286C1A"/>
    <w:rsid w:val="56F252C4"/>
    <w:rsid w:val="5774063D"/>
    <w:rsid w:val="681175B9"/>
    <w:rsid w:val="7C102ABB"/>
    <w:rsid w:val="7EB3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left="57" w:right="57"/>
      <w:jc w:val="both"/>
    </w:pPr>
    <w:rPr>
      <w:snapToGrid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60" w:line="300" w:lineRule="auto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uiPriority w:val="0"/>
    <w:pPr>
      <w:jc w:val="right"/>
    </w:pPr>
    <w:rPr>
      <w:sz w:val="21"/>
      <w:szCs w:val="21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uiPriority w:val="0"/>
    <w:pPr>
      <w:tabs>
        <w:tab w:val="right" w:pos="7938"/>
      </w:tabs>
      <w:spacing w:before="60"/>
      <w:ind w:firstLine="567"/>
    </w:pPr>
    <w:rPr>
      <w:snapToGrid w:val="0"/>
      <w:kern w:val="0"/>
      <w:sz w:val="24"/>
      <w:szCs w:val="20"/>
      <w:lang/>
    </w:rPr>
  </w:style>
  <w:style w:type="paragraph" w:customStyle="1" w:styleId="10">
    <w:name w:val="编号四选择项"/>
    <w:basedOn w:val="1"/>
    <w:uiPriority w:val="0"/>
    <w:pPr>
      <w:tabs>
        <w:tab w:val="left" w:pos="1134"/>
        <w:tab w:val="left" w:pos="2835"/>
        <w:tab w:val="left" w:pos="4536"/>
        <w:tab w:val="left" w:pos="6237"/>
      </w:tabs>
      <w:spacing w:before="60" w:line="300" w:lineRule="auto"/>
      <w:ind w:left="1191" w:hanging="1134"/>
    </w:pPr>
    <w:rPr>
      <w:sz w:val="21"/>
      <w:szCs w:val="20"/>
      <w:lang/>
    </w:rPr>
  </w:style>
  <w:style w:type="paragraph" w:customStyle="1" w:styleId="11">
    <w:name w:val="图形"/>
    <w:basedOn w:val="1"/>
    <w:next w:val="12"/>
    <w:uiPriority w:val="0"/>
    <w:pPr>
      <w:keepNext/>
      <w:keepLines/>
      <w:widowControl/>
      <w:adjustRightInd w:val="0"/>
      <w:snapToGrid w:val="0"/>
      <w:spacing w:before="180" w:after="60"/>
      <w:jc w:val="center"/>
    </w:pPr>
    <w:rPr>
      <w:snapToGrid w:val="0"/>
      <w:kern w:val="0"/>
      <w:sz w:val="24"/>
      <w:lang/>
    </w:rPr>
  </w:style>
  <w:style w:type="paragraph" w:customStyle="1" w:styleId="12">
    <w:name w:val="图名"/>
    <w:basedOn w:val="1"/>
    <w:next w:val="3"/>
    <w:uiPriority w:val="0"/>
    <w:pPr>
      <w:keepLines/>
      <w:widowControl/>
      <w:adjustRightInd w:val="0"/>
      <w:snapToGrid w:val="0"/>
      <w:spacing w:after="120" w:line="300" w:lineRule="auto"/>
      <w:jc w:val="center"/>
    </w:pPr>
    <w:rPr>
      <w:bCs/>
      <w:snapToGrid w:val="0"/>
      <w:kern w:val="0"/>
      <w:sz w:val="24"/>
      <w:lang/>
    </w:rPr>
  </w:style>
  <w:style w:type="paragraph" w:customStyle="1" w:styleId="13">
    <w:name w:val="表元"/>
    <w:basedOn w:val="1"/>
    <w:uiPriority w:val="0"/>
    <w:pPr>
      <w:widowControl/>
      <w:overflowPunct w:val="0"/>
      <w:autoSpaceDN w:val="0"/>
      <w:adjustRightInd w:val="0"/>
      <w:snapToGrid w:val="0"/>
      <w:ind w:left="57" w:right="57"/>
    </w:pPr>
    <w:rPr>
      <w:snapToGrid w:val="0"/>
      <w:kern w:val="21"/>
      <w:sz w:val="24"/>
    </w:rPr>
  </w:style>
  <w:style w:type="paragraph" w:customStyle="1" w:styleId="14">
    <w:name w:val="题目问题"/>
    <w:basedOn w:val="1"/>
    <w:uiPriority w:val="0"/>
    <w:pPr>
      <w:adjustRightInd w:val="0"/>
      <w:snapToGrid w:val="0"/>
      <w:spacing w:before="60" w:line="300" w:lineRule="auto"/>
      <w:ind w:left="1021" w:right="57" w:hanging="454"/>
    </w:pPr>
    <w:rPr>
      <w:sz w:val="21"/>
      <w:szCs w:val="20"/>
      <w:lang/>
    </w:rPr>
  </w:style>
  <w:style w:type="paragraph" w:customStyle="1" w:styleId="15">
    <w:name w:val="表头"/>
    <w:basedOn w:val="1"/>
    <w:next w:val="1"/>
    <w:uiPriority w:val="0"/>
    <w:pPr>
      <w:keepLines/>
      <w:widowControl/>
      <w:overflowPunct w:val="0"/>
      <w:autoSpaceDN w:val="0"/>
      <w:adjustRightInd w:val="0"/>
      <w:snapToGrid w:val="0"/>
      <w:spacing w:before="40" w:after="40"/>
      <w:ind w:left="57" w:right="57"/>
      <w:jc w:val="center"/>
    </w:pPr>
    <w:rPr>
      <w:b/>
      <w:snapToGrid w:val="0"/>
      <w:kern w:val="21"/>
      <w:sz w:val="24"/>
    </w:rPr>
  </w:style>
  <w:style w:type="paragraph" w:customStyle="1" w:styleId="16">
    <w:name w:val="题目条件"/>
    <w:basedOn w:val="1"/>
    <w:next w:val="14"/>
    <w:uiPriority w:val="0"/>
    <w:pPr>
      <w:adjustRightInd w:val="0"/>
      <w:snapToGrid w:val="0"/>
      <w:spacing w:before="60" w:line="300" w:lineRule="auto"/>
      <w:ind w:left="624" w:right="57" w:hanging="567"/>
    </w:pPr>
    <w:rPr>
      <w:b/>
      <w:szCs w:val="20"/>
      <w:lang/>
    </w:rPr>
  </w:style>
  <w:style w:type="paragraph" w:customStyle="1" w:styleId="17">
    <w:name w:val="公式"/>
    <w:basedOn w:val="1"/>
    <w:next w:val="3"/>
    <w:uiPriority w:val="0"/>
    <w:pPr>
      <w:widowControl/>
      <w:tabs>
        <w:tab w:val="center" w:pos="4253"/>
        <w:tab w:val="right" w:pos="8505"/>
      </w:tabs>
      <w:overflowPunct w:val="0"/>
      <w:ind w:left="567"/>
    </w:pPr>
    <w:rPr>
      <w:sz w:val="21"/>
    </w:rPr>
  </w:style>
  <w:style w:type="paragraph" w:customStyle="1" w:styleId="18">
    <w:name w:val="表名"/>
    <w:basedOn w:val="1"/>
    <w:next w:val="1"/>
    <w:uiPriority w:val="0"/>
    <w:pPr>
      <w:keepNext/>
      <w:keepLines/>
      <w:widowControl/>
      <w:overflowPunct w:val="0"/>
      <w:autoSpaceDN w:val="0"/>
      <w:adjustRightInd w:val="0"/>
      <w:snapToGrid w:val="0"/>
      <w:spacing w:before="180" w:after="60"/>
      <w:jc w:val="center"/>
    </w:pPr>
    <w:rPr>
      <w:b/>
      <w:snapToGrid w:val="0"/>
      <w:kern w:val="21"/>
      <w:sz w:val="24"/>
    </w:rPr>
  </w:style>
  <w:style w:type="character" w:customStyle="1" w:styleId="19">
    <w:name w:val="批注框文本 Char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338;&#30805;&#22763;&#33258;&#21629;&#39064;&#35797;&#21367;&#27169;&#26495;\&#23425;&#27874;&#22823;&#23398;&#30740;&#31350;&#29983;&#20837;&#23398;&#35797;&#2136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宁波大学研究生入学试卷</Template>
  <Company>CISE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2017-10-23T02:52:00Z</dcterms:created>
  <dc:creator>微软用户</dc:creator>
  <cp:lastModifiedBy>Administrator</cp:lastModifiedBy>
  <cp:lastPrinted>2019-11-06T08:43:00Z</cp:lastPrinted>
  <dcterms:modified xsi:type="dcterms:W3CDTF">2021-10-12T01:24:43Z</dcterms:modified>
  <dc:title>宁波大学研究生入学试卷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