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DC3C0" w14:textId="5F5A17B7" w:rsidR="002B4A43" w:rsidRPr="00001F9A" w:rsidRDefault="002B4A43" w:rsidP="00DD2BEE">
      <w:pPr>
        <w:pStyle w:val="1"/>
        <w:spacing w:line="0" w:lineRule="atLeas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《波动光学与激光原理》</w:t>
      </w:r>
      <w:r w:rsidRPr="00001F9A">
        <w:rPr>
          <w:rFonts w:ascii="宋体" w:hAnsi="宋体" w:hint="eastAsia"/>
          <w:sz w:val="32"/>
          <w:szCs w:val="32"/>
        </w:rPr>
        <w:t>考试大纲</w:t>
      </w:r>
    </w:p>
    <w:p w14:paraId="70DB3CF7" w14:textId="34568280" w:rsidR="002B4A43" w:rsidRPr="00001F9A" w:rsidRDefault="002B4A43" w:rsidP="002B4A43">
      <w:pPr>
        <w:pStyle w:val="1"/>
        <w:spacing w:line="0" w:lineRule="atLeast"/>
        <w:jc w:val="center"/>
        <w:rPr>
          <w:rFonts w:ascii="宋体" w:hAnsi="宋体"/>
          <w:sz w:val="24"/>
          <w:szCs w:val="24"/>
        </w:rPr>
      </w:pPr>
      <w:r w:rsidRPr="00001F9A">
        <w:rPr>
          <w:rFonts w:ascii="宋体" w:hAnsi="宋体" w:hint="eastAsia"/>
          <w:sz w:val="24"/>
          <w:szCs w:val="24"/>
        </w:rPr>
        <w:t>( 科目代码</w:t>
      </w:r>
      <w:r>
        <w:rPr>
          <w:rFonts w:ascii="宋体" w:hAnsi="宋体" w:hint="eastAsia"/>
          <w:sz w:val="24"/>
          <w:szCs w:val="24"/>
        </w:rPr>
        <w:t xml:space="preserve">: </w:t>
      </w:r>
      <w:r w:rsidR="00DD2BEE">
        <w:rPr>
          <w:rFonts w:ascii="宋体" w:hAnsi="宋体"/>
          <w:sz w:val="24"/>
          <w:szCs w:val="24"/>
        </w:rPr>
        <w:t>839</w:t>
      </w:r>
      <w:r w:rsidRPr="00001F9A">
        <w:rPr>
          <w:rFonts w:ascii="宋体" w:hAnsi="宋体" w:hint="eastAsia"/>
          <w:sz w:val="24"/>
          <w:szCs w:val="24"/>
        </w:rPr>
        <w:t xml:space="preserve"> )</w:t>
      </w:r>
    </w:p>
    <w:p w14:paraId="25BED3FB" w14:textId="77777777" w:rsidR="002B4A43" w:rsidRPr="00001F9A" w:rsidRDefault="002B4A43" w:rsidP="002B4A43">
      <w:pPr>
        <w:pStyle w:val="2"/>
        <w:spacing w:line="0" w:lineRule="atLeast"/>
        <w:jc w:val="center"/>
        <w:rPr>
          <w:rFonts w:ascii="宋体" w:eastAsia="宋体" w:hAnsi="宋体"/>
          <w:sz w:val="36"/>
        </w:rPr>
      </w:pPr>
      <w:r w:rsidRPr="00001F9A">
        <w:rPr>
          <w:rFonts w:ascii="宋体" w:eastAsia="宋体" w:hAnsi="宋体" w:hint="eastAsia"/>
          <w:sz w:val="36"/>
        </w:rPr>
        <w:t>第一部分 考试说明</w:t>
      </w:r>
    </w:p>
    <w:p w14:paraId="24D71A21" w14:textId="77777777" w:rsidR="002B4A43" w:rsidRPr="00001F9A" w:rsidRDefault="002B4A43" w:rsidP="002B4A43">
      <w:pPr>
        <w:pStyle w:val="3"/>
        <w:spacing w:line="0" w:lineRule="atLeast"/>
        <w:rPr>
          <w:rFonts w:ascii="宋体" w:hAnsi="宋体"/>
          <w:sz w:val="30"/>
        </w:rPr>
      </w:pPr>
      <w:r w:rsidRPr="00001F9A">
        <w:rPr>
          <w:rFonts w:ascii="宋体" w:hAnsi="宋体" w:hint="eastAsia"/>
          <w:sz w:val="30"/>
        </w:rPr>
        <w:t>一、考试性质</w:t>
      </w:r>
    </w:p>
    <w:p w14:paraId="6B122493" w14:textId="77777777" w:rsidR="002B4A43" w:rsidRDefault="002B4A43" w:rsidP="002B4A43">
      <w:pPr>
        <w:pStyle w:val="a4"/>
      </w:pPr>
      <w:r>
        <w:rPr>
          <w:rFonts w:hint="eastAsia"/>
        </w:rPr>
        <w:t>波动光学与激光原理是我校光学专业硕士生入学考试的专业基础课。它的评价标准是高等学校优秀本科毕业生所能达到的水平，以保证被录取者有良好的光学理论基础。</w:t>
      </w:r>
    </w:p>
    <w:p w14:paraId="32120B45" w14:textId="77777777" w:rsidR="002B4A43" w:rsidRDefault="002B4A43" w:rsidP="002B4A43">
      <w:pPr>
        <w:pStyle w:val="a4"/>
      </w:pPr>
      <w:r>
        <w:rPr>
          <w:rFonts w:hint="eastAsia"/>
        </w:rPr>
        <w:t>考试对象为参加全国硕士研究生入学考试的准考考生。</w:t>
      </w:r>
    </w:p>
    <w:p w14:paraId="7947373F" w14:textId="77777777" w:rsidR="002B4A43" w:rsidRDefault="002B4A43" w:rsidP="002B4A43">
      <w:pPr>
        <w:pStyle w:val="3"/>
      </w:pPr>
      <w:r>
        <w:rPr>
          <w:rFonts w:hint="eastAsia"/>
        </w:rPr>
        <w:t>二、考试形式与试卷结构</w:t>
      </w:r>
    </w:p>
    <w:p w14:paraId="3C1F5C48" w14:textId="77777777" w:rsidR="002B4A43" w:rsidRDefault="002B4A43" w:rsidP="002B4A43">
      <w:pPr>
        <w:spacing w:line="360" w:lineRule="auto"/>
        <w:rPr>
          <w:sz w:val="24"/>
        </w:rPr>
      </w:pPr>
      <w:r>
        <w:rPr>
          <w:rFonts w:hint="eastAsia"/>
          <w:sz w:val="24"/>
        </w:rPr>
        <w:t>（一）答卷方式：闭卷，笔试</w:t>
      </w:r>
    </w:p>
    <w:p w14:paraId="1A23FB51" w14:textId="77777777" w:rsidR="002B4A43" w:rsidRDefault="002B4A43" w:rsidP="002B4A43">
      <w:pPr>
        <w:spacing w:line="360" w:lineRule="auto"/>
        <w:rPr>
          <w:sz w:val="24"/>
        </w:rPr>
      </w:pPr>
      <w:r>
        <w:rPr>
          <w:rFonts w:hint="eastAsia"/>
          <w:sz w:val="24"/>
        </w:rPr>
        <w:t>（二）答题时间：</w:t>
      </w:r>
      <w:r>
        <w:rPr>
          <w:rFonts w:hint="eastAsia"/>
          <w:sz w:val="24"/>
        </w:rPr>
        <w:t>180</w:t>
      </w:r>
      <w:r>
        <w:rPr>
          <w:rFonts w:hint="eastAsia"/>
          <w:sz w:val="24"/>
        </w:rPr>
        <w:t>分钟</w:t>
      </w:r>
    </w:p>
    <w:p w14:paraId="716D1F00" w14:textId="77777777" w:rsidR="002B4A43" w:rsidRDefault="002B4A43" w:rsidP="002B4A43">
      <w:pPr>
        <w:spacing w:line="360" w:lineRule="auto"/>
        <w:rPr>
          <w:sz w:val="24"/>
        </w:rPr>
      </w:pPr>
      <w:r>
        <w:rPr>
          <w:rFonts w:hint="eastAsia"/>
          <w:sz w:val="24"/>
        </w:rPr>
        <w:t>（三）</w:t>
      </w:r>
      <w:r w:rsidRPr="0077729D">
        <w:rPr>
          <w:rFonts w:hint="eastAsia"/>
          <w:sz w:val="24"/>
        </w:rPr>
        <w:t>题型：填空、简答和计算题</w:t>
      </w:r>
    </w:p>
    <w:p w14:paraId="024B3545" w14:textId="77777777" w:rsidR="002B4A43" w:rsidRDefault="002B4A43" w:rsidP="002B4A43">
      <w:pPr>
        <w:spacing w:line="360" w:lineRule="auto"/>
        <w:rPr>
          <w:sz w:val="24"/>
        </w:rPr>
      </w:pPr>
      <w:r>
        <w:rPr>
          <w:rFonts w:hint="eastAsia"/>
          <w:sz w:val="24"/>
        </w:rPr>
        <w:t>（四）参考教材：</w:t>
      </w:r>
    </w:p>
    <w:p w14:paraId="1A474BB2" w14:textId="77777777" w:rsidR="002B4A43" w:rsidRPr="00D86DF0" w:rsidRDefault="002B4A43" w:rsidP="002B4A43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D86DF0">
        <w:rPr>
          <w:rFonts w:hint="eastAsia"/>
          <w:sz w:val="24"/>
        </w:rPr>
        <w:t>梁铨廷，《物理光学》，电子工业出版社，第四版，</w:t>
      </w:r>
      <w:r w:rsidRPr="00D86DF0">
        <w:rPr>
          <w:rFonts w:hint="eastAsia"/>
          <w:sz w:val="24"/>
        </w:rPr>
        <w:t>2012</w:t>
      </w:r>
    </w:p>
    <w:p w14:paraId="3C2FA4EA" w14:textId="77777777" w:rsidR="002B4A43" w:rsidRPr="00D86DF0" w:rsidRDefault="002B4A43" w:rsidP="002B4A43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D86DF0">
        <w:rPr>
          <w:rFonts w:hint="eastAsia"/>
          <w:sz w:val="24"/>
        </w:rPr>
        <w:t>夏珉，《激光原理与技术》，科学出版社，</w:t>
      </w:r>
      <w:r w:rsidRPr="00D86DF0">
        <w:rPr>
          <w:rFonts w:hint="eastAsia"/>
          <w:sz w:val="24"/>
        </w:rPr>
        <w:t>2016</w:t>
      </w:r>
    </w:p>
    <w:p w14:paraId="0AD666CC" w14:textId="77777777" w:rsidR="002B4A43" w:rsidRDefault="002B4A43" w:rsidP="002B4A43">
      <w:pPr>
        <w:spacing w:line="360" w:lineRule="auto"/>
        <w:ind w:firstLine="420"/>
        <w:rPr>
          <w:sz w:val="24"/>
        </w:rPr>
      </w:pPr>
    </w:p>
    <w:p w14:paraId="5E326604" w14:textId="77777777" w:rsidR="002B4A43" w:rsidRDefault="002B4A43" w:rsidP="002B4A43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主要考查考生在给定条件下，综合运用波动光学、激光光学基本概念和基本原理，分析和解决具体问题的能力。</w:t>
      </w:r>
    </w:p>
    <w:p w14:paraId="4E809359" w14:textId="77777777" w:rsidR="002B4A43" w:rsidRDefault="002B4A43" w:rsidP="002B4A43">
      <w:pPr>
        <w:pStyle w:val="2"/>
        <w:jc w:val="center"/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第二部分</w:t>
      </w:r>
      <w:r>
        <w:rPr>
          <w:rFonts w:eastAsia="仿宋_GB2312" w:hint="eastAsia"/>
          <w:sz w:val="36"/>
        </w:rPr>
        <w:t xml:space="preserve"> </w:t>
      </w:r>
      <w:r>
        <w:rPr>
          <w:rFonts w:eastAsia="仿宋_GB2312" w:hint="eastAsia"/>
          <w:sz w:val="36"/>
        </w:rPr>
        <w:t>考查要点</w:t>
      </w:r>
    </w:p>
    <w:p w14:paraId="35A1ACC0" w14:textId="77777777" w:rsidR="002B4A43" w:rsidRDefault="002B4A43" w:rsidP="002B4A43">
      <w:pPr>
        <w:pStyle w:val="a3"/>
        <w:numPr>
          <w:ilvl w:val="0"/>
          <w:numId w:val="1"/>
        </w:numPr>
        <w:ind w:firstLineChars="0"/>
        <w:outlineLvl w:val="1"/>
      </w:pPr>
      <w:r>
        <w:rPr>
          <w:rFonts w:hint="eastAsia"/>
        </w:rPr>
        <w:t>光的电磁属性</w:t>
      </w:r>
    </w:p>
    <w:p w14:paraId="166D1F6A" w14:textId="77777777" w:rsidR="002B4A43" w:rsidRDefault="002B4A43" w:rsidP="002B4A43">
      <w:pPr>
        <w:ind w:left="420"/>
        <w:outlineLvl w:val="2"/>
      </w:pPr>
      <w:r>
        <w:rPr>
          <w:rFonts w:hint="eastAsia"/>
        </w:rPr>
        <w:t>真空中的麦克斯韦方程组</w:t>
      </w:r>
    </w:p>
    <w:p w14:paraId="735ADAEE" w14:textId="77777777" w:rsidR="002B4A43" w:rsidRDefault="002B4A43" w:rsidP="002B4A43">
      <w:pPr>
        <w:ind w:left="420"/>
        <w:outlineLvl w:val="2"/>
      </w:pPr>
      <w:r>
        <w:rPr>
          <w:rFonts w:hint="eastAsia"/>
        </w:rPr>
        <w:t>介质的电磁性质</w:t>
      </w:r>
    </w:p>
    <w:p w14:paraId="7F8DC9DA" w14:textId="77777777" w:rsidR="002B4A43" w:rsidRPr="005B1AA9" w:rsidRDefault="002B4A43" w:rsidP="002B4A43">
      <w:pPr>
        <w:ind w:left="420"/>
        <w:outlineLvl w:val="2"/>
      </w:pPr>
      <w:r>
        <w:rPr>
          <w:rFonts w:hint="eastAsia"/>
        </w:rPr>
        <w:t>电磁场边界条件</w:t>
      </w:r>
    </w:p>
    <w:p w14:paraId="7D85B7E3" w14:textId="77777777" w:rsidR="002B4A43" w:rsidRDefault="002B4A43" w:rsidP="002B4A43">
      <w:pPr>
        <w:ind w:left="420"/>
        <w:outlineLvl w:val="2"/>
      </w:pPr>
      <w:r>
        <w:rPr>
          <w:rFonts w:hint="eastAsia"/>
        </w:rPr>
        <w:t>电磁场的能量</w:t>
      </w:r>
    </w:p>
    <w:p w14:paraId="0DEC7DDF" w14:textId="77777777" w:rsidR="002B4A43" w:rsidRDefault="002B4A43" w:rsidP="002B4A43">
      <w:pPr>
        <w:ind w:left="420"/>
        <w:outlineLvl w:val="2"/>
      </w:pPr>
      <w:r>
        <w:rPr>
          <w:rFonts w:hint="eastAsia"/>
        </w:rPr>
        <w:lastRenderedPageBreak/>
        <w:t>波动方程</w:t>
      </w:r>
    </w:p>
    <w:p w14:paraId="44A597F9" w14:textId="77777777" w:rsidR="002B4A43" w:rsidRPr="005B1AA9" w:rsidRDefault="002B4A43" w:rsidP="002B4A43">
      <w:pPr>
        <w:ind w:left="420"/>
        <w:outlineLvl w:val="2"/>
      </w:pPr>
      <w:r>
        <w:rPr>
          <w:rFonts w:hint="eastAsia"/>
        </w:rPr>
        <w:t>光的偏振态</w:t>
      </w:r>
    </w:p>
    <w:p w14:paraId="1FC3FBA2" w14:textId="77777777" w:rsidR="002B4A43" w:rsidRDefault="002B4A43" w:rsidP="002B4A43">
      <w:pPr>
        <w:pStyle w:val="a3"/>
        <w:numPr>
          <w:ilvl w:val="0"/>
          <w:numId w:val="1"/>
        </w:numPr>
        <w:ind w:firstLineChars="0"/>
        <w:outlineLvl w:val="1"/>
      </w:pPr>
      <w:r>
        <w:rPr>
          <w:rFonts w:hint="eastAsia"/>
        </w:rPr>
        <w:t>光波与介质的基本性质</w:t>
      </w:r>
    </w:p>
    <w:p w14:paraId="3C9936F7" w14:textId="77777777" w:rsidR="002B4A43" w:rsidRDefault="002B4A43" w:rsidP="002B4A43">
      <w:pPr>
        <w:ind w:left="420"/>
        <w:outlineLvl w:val="2"/>
      </w:pPr>
      <w:r>
        <w:rPr>
          <w:rFonts w:hint="eastAsia"/>
        </w:rPr>
        <w:t>平面波</w:t>
      </w:r>
    </w:p>
    <w:p w14:paraId="5CDE75A6" w14:textId="77777777" w:rsidR="002B4A43" w:rsidRDefault="002B4A43" w:rsidP="002B4A43">
      <w:pPr>
        <w:ind w:firstLine="420"/>
        <w:outlineLvl w:val="2"/>
      </w:pPr>
      <w:r>
        <w:rPr>
          <w:rFonts w:hint="eastAsia"/>
        </w:rPr>
        <w:t>折射率</w:t>
      </w:r>
    </w:p>
    <w:p w14:paraId="5D544BED" w14:textId="77777777" w:rsidR="002B4A43" w:rsidRDefault="002B4A43" w:rsidP="002B4A43">
      <w:pPr>
        <w:ind w:left="420"/>
        <w:outlineLvl w:val="2"/>
      </w:pPr>
      <w:r>
        <w:rPr>
          <w:rFonts w:hint="eastAsia"/>
        </w:rPr>
        <w:t>平面波的叠加</w:t>
      </w:r>
    </w:p>
    <w:p w14:paraId="05F1AF26" w14:textId="77777777" w:rsidR="002B4A43" w:rsidRDefault="002B4A43" w:rsidP="002B4A43">
      <w:pPr>
        <w:ind w:left="420"/>
        <w:outlineLvl w:val="2"/>
      </w:pPr>
      <w:r>
        <w:rPr>
          <w:rFonts w:hint="eastAsia"/>
        </w:rPr>
        <w:t>平面波在两介质界面上的反射和折射</w:t>
      </w:r>
    </w:p>
    <w:p w14:paraId="23D8F56F" w14:textId="77777777" w:rsidR="002B4A43" w:rsidRDefault="002B4A43" w:rsidP="002B4A43">
      <w:pPr>
        <w:pStyle w:val="a3"/>
        <w:numPr>
          <w:ilvl w:val="0"/>
          <w:numId w:val="1"/>
        </w:numPr>
        <w:ind w:firstLineChars="0"/>
        <w:outlineLvl w:val="1"/>
      </w:pPr>
      <w:r>
        <w:rPr>
          <w:rFonts w:hint="eastAsia"/>
        </w:rPr>
        <w:t>干涉</w:t>
      </w:r>
    </w:p>
    <w:p w14:paraId="554C78BE" w14:textId="77777777" w:rsidR="002B4A43" w:rsidRPr="005C6963" w:rsidRDefault="002B4A43" w:rsidP="002B4A43">
      <w:pPr>
        <w:ind w:left="420"/>
        <w:outlineLvl w:val="2"/>
      </w:pPr>
      <w:r>
        <w:rPr>
          <w:rFonts w:hint="eastAsia"/>
        </w:rPr>
        <w:t>分波面干涉</w:t>
      </w:r>
    </w:p>
    <w:p w14:paraId="71C0ED8F" w14:textId="77777777" w:rsidR="002B4A43" w:rsidRDefault="002B4A43" w:rsidP="002B4A43">
      <w:pPr>
        <w:ind w:left="420"/>
        <w:outlineLvl w:val="2"/>
      </w:pPr>
      <w:r>
        <w:rPr>
          <w:rFonts w:hint="eastAsia"/>
        </w:rPr>
        <w:t>分振幅双光束干涉</w:t>
      </w:r>
    </w:p>
    <w:p w14:paraId="11666D4E" w14:textId="77777777" w:rsidR="002B4A43" w:rsidRDefault="002B4A43" w:rsidP="002B4A43">
      <w:pPr>
        <w:ind w:left="420"/>
        <w:outlineLvl w:val="2"/>
      </w:pPr>
      <w:r>
        <w:rPr>
          <w:rFonts w:hint="eastAsia"/>
        </w:rPr>
        <w:t>分振幅多光束干涉</w:t>
      </w:r>
    </w:p>
    <w:p w14:paraId="217C019C" w14:textId="77777777" w:rsidR="002B4A43" w:rsidRDefault="002B4A43" w:rsidP="002B4A43">
      <w:pPr>
        <w:ind w:firstLine="420"/>
        <w:outlineLvl w:val="2"/>
      </w:pPr>
      <w:r>
        <w:rPr>
          <w:rFonts w:hint="eastAsia"/>
        </w:rPr>
        <w:t>干涉条纹对比度分析</w:t>
      </w:r>
    </w:p>
    <w:p w14:paraId="2D5680F5" w14:textId="77777777" w:rsidR="002B4A43" w:rsidRDefault="002B4A43" w:rsidP="002B4A43">
      <w:pPr>
        <w:pStyle w:val="a3"/>
        <w:numPr>
          <w:ilvl w:val="0"/>
          <w:numId w:val="1"/>
        </w:numPr>
        <w:ind w:firstLineChars="0"/>
        <w:outlineLvl w:val="1"/>
      </w:pPr>
      <w:r>
        <w:rPr>
          <w:rFonts w:hint="eastAsia"/>
        </w:rPr>
        <w:t>衍射</w:t>
      </w:r>
    </w:p>
    <w:p w14:paraId="6A9E1530" w14:textId="77777777" w:rsidR="002B4A43" w:rsidRPr="00037623" w:rsidRDefault="002B4A43" w:rsidP="002B4A43">
      <w:pPr>
        <w:ind w:left="420"/>
        <w:outlineLvl w:val="2"/>
      </w:pPr>
      <w:r>
        <w:rPr>
          <w:rFonts w:hint="eastAsia"/>
        </w:rPr>
        <w:t>菲涅耳（</w:t>
      </w:r>
      <w:r>
        <w:rPr>
          <w:rFonts w:hint="eastAsia"/>
        </w:rPr>
        <w:t>Fresnel</w:t>
      </w:r>
      <w:r>
        <w:rPr>
          <w:rFonts w:hint="eastAsia"/>
        </w:rPr>
        <w:t>）衍射和夫琅和费衍射（</w:t>
      </w:r>
      <w:r>
        <w:rPr>
          <w:rFonts w:hint="eastAsia"/>
        </w:rPr>
        <w:t>Farunhofer</w:t>
      </w:r>
      <w:r>
        <w:rPr>
          <w:rFonts w:hint="eastAsia"/>
        </w:rPr>
        <w:t>）衍射</w:t>
      </w:r>
    </w:p>
    <w:p w14:paraId="4D9FB8A4" w14:textId="77777777" w:rsidR="002B4A43" w:rsidRDefault="002B4A43" w:rsidP="002B4A43">
      <w:pPr>
        <w:ind w:left="420"/>
        <w:outlineLvl w:val="2"/>
      </w:pPr>
      <w:r>
        <w:rPr>
          <w:rFonts w:hint="eastAsia"/>
        </w:rPr>
        <w:t>近距离上的的夫琅和费衍射</w:t>
      </w:r>
    </w:p>
    <w:p w14:paraId="037B3C21" w14:textId="77777777" w:rsidR="002B4A43" w:rsidRDefault="002B4A43" w:rsidP="002B4A43">
      <w:pPr>
        <w:ind w:left="420"/>
        <w:outlineLvl w:val="2"/>
      </w:pPr>
      <w:r>
        <w:rPr>
          <w:rFonts w:hint="eastAsia"/>
        </w:rPr>
        <w:t>典型孔径的夫琅和费衍射</w:t>
      </w:r>
    </w:p>
    <w:p w14:paraId="29BE7B95" w14:textId="77777777" w:rsidR="002B4A43" w:rsidRDefault="002B4A43" w:rsidP="002B4A43">
      <w:pPr>
        <w:ind w:left="420"/>
        <w:outlineLvl w:val="2"/>
      </w:pPr>
      <w:r>
        <w:rPr>
          <w:rFonts w:hint="eastAsia"/>
        </w:rPr>
        <w:t>光栅的夫琅和费衍射</w:t>
      </w:r>
    </w:p>
    <w:p w14:paraId="0B97C272" w14:textId="77777777" w:rsidR="002B4A43" w:rsidRDefault="002B4A43" w:rsidP="002B4A43">
      <w:pPr>
        <w:pStyle w:val="a3"/>
        <w:numPr>
          <w:ilvl w:val="0"/>
          <w:numId w:val="1"/>
        </w:numPr>
        <w:ind w:firstLineChars="0"/>
        <w:outlineLvl w:val="1"/>
      </w:pPr>
      <w:r>
        <w:rPr>
          <w:rFonts w:hint="eastAsia"/>
        </w:rPr>
        <w:t>激光概述</w:t>
      </w:r>
    </w:p>
    <w:p w14:paraId="580B558C" w14:textId="77777777" w:rsidR="002B4A43" w:rsidRDefault="002B4A43" w:rsidP="002B4A43">
      <w:pPr>
        <w:ind w:left="420"/>
        <w:outlineLvl w:val="2"/>
      </w:pPr>
      <w:r>
        <w:rPr>
          <w:rFonts w:hint="eastAsia"/>
        </w:rPr>
        <w:t>激光的诞生及发展</w:t>
      </w:r>
    </w:p>
    <w:p w14:paraId="45DDB64C" w14:textId="77777777" w:rsidR="002B4A43" w:rsidRDefault="002B4A43" w:rsidP="002B4A43">
      <w:pPr>
        <w:ind w:left="420"/>
        <w:outlineLvl w:val="2"/>
      </w:pPr>
      <w:r>
        <w:rPr>
          <w:rFonts w:hint="eastAsia"/>
        </w:rPr>
        <w:t>激光产生的机理</w:t>
      </w:r>
    </w:p>
    <w:p w14:paraId="65A764AA" w14:textId="77777777" w:rsidR="002B4A43" w:rsidRDefault="002B4A43" w:rsidP="002B4A43">
      <w:pPr>
        <w:ind w:left="420"/>
        <w:outlineLvl w:val="2"/>
      </w:pPr>
      <w:r>
        <w:rPr>
          <w:rFonts w:hint="eastAsia"/>
        </w:rPr>
        <w:t>激光的特性</w:t>
      </w:r>
    </w:p>
    <w:p w14:paraId="61CDAC8A" w14:textId="77777777" w:rsidR="002B4A43" w:rsidRDefault="002B4A43" w:rsidP="002B4A43">
      <w:pPr>
        <w:pStyle w:val="a3"/>
        <w:numPr>
          <w:ilvl w:val="0"/>
          <w:numId w:val="1"/>
        </w:numPr>
        <w:ind w:firstLineChars="0"/>
        <w:outlineLvl w:val="1"/>
      </w:pPr>
      <w:r w:rsidRPr="00E46DB0">
        <w:rPr>
          <w:rFonts w:hint="eastAsia"/>
        </w:rPr>
        <w:t>光线矩阵及高斯光束</w:t>
      </w:r>
    </w:p>
    <w:p w14:paraId="2A6121B8" w14:textId="77777777" w:rsidR="002B4A43" w:rsidRDefault="002B4A43" w:rsidP="002B4A43">
      <w:pPr>
        <w:ind w:left="420"/>
        <w:outlineLvl w:val="2"/>
      </w:pPr>
      <w:r w:rsidRPr="00E46DB0">
        <w:rPr>
          <w:rFonts w:hint="eastAsia"/>
        </w:rPr>
        <w:t>光线的传播</w:t>
      </w:r>
    </w:p>
    <w:p w14:paraId="6B5765C9" w14:textId="77777777" w:rsidR="002B4A43" w:rsidRPr="00E46DB0" w:rsidRDefault="002B4A43" w:rsidP="002B4A43">
      <w:pPr>
        <w:ind w:left="420"/>
        <w:outlineLvl w:val="2"/>
      </w:pPr>
      <w:r w:rsidRPr="00E46DB0">
        <w:rPr>
          <w:rFonts w:hint="eastAsia"/>
        </w:rPr>
        <w:t>光束在均匀介质中传输</w:t>
      </w:r>
    </w:p>
    <w:p w14:paraId="12E8B6F9" w14:textId="77777777" w:rsidR="002B4A43" w:rsidRPr="00E46DB0" w:rsidRDefault="002B4A43" w:rsidP="002B4A43">
      <w:pPr>
        <w:ind w:left="420"/>
        <w:outlineLvl w:val="2"/>
      </w:pPr>
      <w:r w:rsidRPr="00E46DB0">
        <w:rPr>
          <w:rFonts w:hint="eastAsia"/>
        </w:rPr>
        <w:t>高斯光束的变换</w:t>
      </w:r>
    </w:p>
    <w:p w14:paraId="04C0381E" w14:textId="77777777" w:rsidR="002B4A43" w:rsidRDefault="002B4A43" w:rsidP="002B4A43">
      <w:pPr>
        <w:pStyle w:val="a3"/>
        <w:numPr>
          <w:ilvl w:val="0"/>
          <w:numId w:val="1"/>
        </w:numPr>
        <w:ind w:firstLineChars="0"/>
        <w:outlineLvl w:val="1"/>
      </w:pPr>
      <w:r w:rsidRPr="00E46DB0">
        <w:rPr>
          <w:rFonts w:hint="eastAsia"/>
        </w:rPr>
        <w:t>激光谐振腔</w:t>
      </w:r>
    </w:p>
    <w:p w14:paraId="5D357937" w14:textId="77777777" w:rsidR="002B4A43" w:rsidRPr="00E46DB0" w:rsidRDefault="002B4A43" w:rsidP="002B4A43">
      <w:pPr>
        <w:ind w:left="420"/>
        <w:outlineLvl w:val="2"/>
      </w:pPr>
      <w:r w:rsidRPr="00E46DB0">
        <w:rPr>
          <w:rFonts w:hint="eastAsia"/>
        </w:rPr>
        <w:t>光学谐振腔的稳定性条件</w:t>
      </w:r>
    </w:p>
    <w:p w14:paraId="67781429" w14:textId="77777777" w:rsidR="002B4A43" w:rsidRPr="00E46DB0" w:rsidRDefault="002B4A43" w:rsidP="002B4A43">
      <w:pPr>
        <w:ind w:left="420"/>
        <w:outlineLvl w:val="2"/>
      </w:pPr>
      <w:r w:rsidRPr="00E46DB0">
        <w:rPr>
          <w:rFonts w:hint="eastAsia"/>
        </w:rPr>
        <w:t>光学谐振腔的模式</w:t>
      </w:r>
    </w:p>
    <w:p w14:paraId="04AA594A" w14:textId="77777777" w:rsidR="002B4A43" w:rsidRPr="00E46DB0" w:rsidRDefault="002B4A43" w:rsidP="002B4A43">
      <w:pPr>
        <w:ind w:left="420"/>
        <w:outlineLvl w:val="2"/>
      </w:pPr>
      <w:r w:rsidRPr="00E46DB0">
        <w:rPr>
          <w:rFonts w:hint="eastAsia"/>
        </w:rPr>
        <w:t>稳定球面腔</w:t>
      </w:r>
    </w:p>
    <w:p w14:paraId="1630310B" w14:textId="77777777" w:rsidR="002B4A43" w:rsidRDefault="002B4A43" w:rsidP="002B4A43">
      <w:pPr>
        <w:pStyle w:val="a3"/>
        <w:numPr>
          <w:ilvl w:val="0"/>
          <w:numId w:val="1"/>
        </w:numPr>
        <w:ind w:firstLineChars="0"/>
        <w:outlineLvl w:val="1"/>
      </w:pPr>
      <w:r w:rsidRPr="00E46DB0">
        <w:rPr>
          <w:rFonts w:hint="eastAsia"/>
        </w:rPr>
        <w:t>光场与物质的相互作用</w:t>
      </w:r>
    </w:p>
    <w:p w14:paraId="51D63F92" w14:textId="77777777" w:rsidR="002B4A43" w:rsidRPr="00E46DB0" w:rsidRDefault="002B4A43" w:rsidP="002B4A43">
      <w:pPr>
        <w:ind w:left="420"/>
        <w:outlineLvl w:val="2"/>
      </w:pPr>
      <w:r w:rsidRPr="00E46DB0">
        <w:rPr>
          <w:rFonts w:hint="eastAsia"/>
        </w:rPr>
        <w:t>谱线加宽与线型函数</w:t>
      </w:r>
    </w:p>
    <w:p w14:paraId="2351B64F" w14:textId="77777777" w:rsidR="002B4A43" w:rsidRPr="00E46DB0" w:rsidRDefault="002B4A43" w:rsidP="002B4A43">
      <w:pPr>
        <w:ind w:left="420"/>
        <w:outlineLvl w:val="2"/>
      </w:pPr>
      <w:r w:rsidRPr="00E46DB0">
        <w:rPr>
          <w:rFonts w:hint="eastAsia"/>
        </w:rPr>
        <w:t>均匀加宽和非均匀加宽</w:t>
      </w:r>
    </w:p>
    <w:p w14:paraId="10CBA841" w14:textId="77777777" w:rsidR="002B4A43" w:rsidRPr="00E46DB0" w:rsidRDefault="002B4A43" w:rsidP="002B4A43">
      <w:pPr>
        <w:ind w:left="420"/>
        <w:outlineLvl w:val="2"/>
      </w:pPr>
      <w:r w:rsidRPr="00E46DB0">
        <w:rPr>
          <w:rFonts w:hint="eastAsia"/>
        </w:rPr>
        <w:t>激光器的速率方程理论</w:t>
      </w:r>
    </w:p>
    <w:p w14:paraId="700277E3" w14:textId="77777777" w:rsidR="002B4A43" w:rsidRDefault="002B4A43" w:rsidP="002B4A43">
      <w:pPr>
        <w:pStyle w:val="a3"/>
        <w:numPr>
          <w:ilvl w:val="0"/>
          <w:numId w:val="1"/>
        </w:numPr>
        <w:ind w:firstLineChars="0"/>
        <w:outlineLvl w:val="1"/>
      </w:pPr>
      <w:r w:rsidRPr="00E46DB0">
        <w:rPr>
          <w:rFonts w:hint="eastAsia"/>
        </w:rPr>
        <w:t>连续激光器的运行特性</w:t>
      </w:r>
    </w:p>
    <w:p w14:paraId="29BE3B19" w14:textId="77777777" w:rsidR="002B4A43" w:rsidRPr="00E46DB0" w:rsidRDefault="002B4A43" w:rsidP="002B4A43">
      <w:pPr>
        <w:ind w:left="420"/>
        <w:outlineLvl w:val="2"/>
      </w:pPr>
      <w:r w:rsidRPr="00E46DB0">
        <w:rPr>
          <w:rFonts w:hint="eastAsia"/>
        </w:rPr>
        <w:t>小信号增益系数</w:t>
      </w:r>
    </w:p>
    <w:p w14:paraId="01EDFCD6" w14:textId="77777777" w:rsidR="002B4A43" w:rsidRPr="00E46DB0" w:rsidRDefault="002B4A43" w:rsidP="002B4A43">
      <w:pPr>
        <w:ind w:left="420"/>
        <w:outlineLvl w:val="2"/>
      </w:pPr>
      <w:r w:rsidRPr="00E46DB0">
        <w:rPr>
          <w:rFonts w:hint="eastAsia"/>
        </w:rPr>
        <w:t>均匀加宽时的增益饱和</w:t>
      </w:r>
    </w:p>
    <w:p w14:paraId="22094D8C" w14:textId="77777777" w:rsidR="002B4A43" w:rsidRPr="00E46DB0" w:rsidRDefault="002B4A43" w:rsidP="002B4A43">
      <w:pPr>
        <w:ind w:left="420"/>
        <w:outlineLvl w:val="2"/>
      </w:pPr>
      <w:r>
        <w:rPr>
          <w:rFonts w:hint="eastAsia"/>
        </w:rPr>
        <w:t>非</w:t>
      </w:r>
      <w:r w:rsidRPr="00E46DB0">
        <w:rPr>
          <w:rFonts w:hint="eastAsia"/>
        </w:rPr>
        <w:t>均匀加宽时的增益饱和</w:t>
      </w:r>
    </w:p>
    <w:p w14:paraId="59F0C95B" w14:textId="77777777" w:rsidR="002B4A43" w:rsidRPr="00E46DB0" w:rsidRDefault="002B4A43" w:rsidP="002B4A43">
      <w:pPr>
        <w:ind w:left="420"/>
        <w:outlineLvl w:val="2"/>
      </w:pPr>
      <w:r w:rsidRPr="00E46DB0">
        <w:rPr>
          <w:rFonts w:hint="eastAsia"/>
        </w:rPr>
        <w:t>连续激光器的稳态工作特性</w:t>
      </w:r>
    </w:p>
    <w:p w14:paraId="05697C35" w14:textId="77777777" w:rsidR="002B4A43" w:rsidRPr="00E46DB0" w:rsidRDefault="002B4A43" w:rsidP="002B4A43">
      <w:pPr>
        <w:pStyle w:val="a4"/>
        <w:spacing w:line="300" w:lineRule="exact"/>
        <w:ind w:firstLine="0"/>
        <w:rPr>
          <w:rFonts w:eastAsia="仿宋_GB2312"/>
          <w:b/>
          <w:bCs/>
          <w:szCs w:val="28"/>
        </w:rPr>
      </w:pPr>
    </w:p>
    <w:p w14:paraId="3ACEB00E" w14:textId="77777777" w:rsidR="00DF2496" w:rsidRPr="002B4A43" w:rsidRDefault="00DF2496"/>
    <w:sectPr w:rsidR="00DF2496" w:rsidRPr="002B4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50A6E"/>
    <w:multiLevelType w:val="hybridMultilevel"/>
    <w:tmpl w:val="BF580BD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54F178C"/>
    <w:multiLevelType w:val="hybridMultilevel"/>
    <w:tmpl w:val="FE161FA4"/>
    <w:lvl w:ilvl="0" w:tplc="509015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A43"/>
    <w:rsid w:val="002B4A43"/>
    <w:rsid w:val="00DD2BEE"/>
    <w:rsid w:val="00DF2496"/>
    <w:rsid w:val="00E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2A5AF"/>
  <w15:docId w15:val="{67C70770-9D4D-41D8-800B-1E87BC66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4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B4A4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2B4A43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B4A43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B4A4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2B4A43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2B4A43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2B4A43"/>
    <w:pPr>
      <w:ind w:firstLineChars="200" w:firstLine="420"/>
    </w:pPr>
  </w:style>
  <w:style w:type="paragraph" w:styleId="a4">
    <w:name w:val="Body Text Indent"/>
    <w:basedOn w:val="a"/>
    <w:link w:val="a5"/>
    <w:rsid w:val="002B4A43"/>
    <w:pPr>
      <w:ind w:firstLine="54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5">
    <w:name w:val="正文文本缩进 字符"/>
    <w:basedOn w:val="a0"/>
    <w:link w:val="a4"/>
    <w:rsid w:val="002B4A43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yqzhang@hust.edu.cn</cp:lastModifiedBy>
  <cp:revision>4</cp:revision>
  <dcterms:created xsi:type="dcterms:W3CDTF">2020-08-10T07:24:00Z</dcterms:created>
  <dcterms:modified xsi:type="dcterms:W3CDTF">2020-08-11T07:30:00Z</dcterms:modified>
</cp:coreProperties>
</file>