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spacing w:after="320" w:afterAutospacing="0"/>
        <w:jc w:val="center"/>
        <w:rPr>
          <w:rFonts w:hint="eastAsia" w:asci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28"/>
          <w:szCs w:val="28"/>
        </w:rPr>
        <w:t>华中科技大学硕士研究生入学考试《高等代数》考试大纲</w:t>
      </w:r>
    </w:p>
    <w:p>
      <w:pPr>
        <w:pStyle w:val="3"/>
        <w:wordWrap w:val="0"/>
        <w:spacing w:after="320" w:afterAutospacing="0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（科目代码：801）</w:t>
      </w:r>
    </w:p>
    <w:p>
      <w:pPr>
        <w:pStyle w:val="3"/>
        <w:wordWrap w:val="0"/>
        <w:spacing w:after="240" w:afterAutospacing="0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第一部分  考试说明</w:t>
      </w:r>
    </w:p>
    <w:p>
      <w:pPr>
        <w:pStyle w:val="3"/>
        <w:wordWrap w:val="0"/>
        <w:spacing w:after="240" w:afterAutospacing="0"/>
        <w:ind w:firstLine="480" w:firstLineChars="200"/>
        <w:rPr>
          <w:sz w:val="24"/>
          <w:szCs w:val="21"/>
        </w:rPr>
      </w:pPr>
      <w:r>
        <w:rPr>
          <w:sz w:val="24"/>
          <w:szCs w:val="21"/>
        </w:rPr>
        <w:t>一、考试性质</w:t>
      </w:r>
    </w:p>
    <w:p>
      <w:pPr>
        <w:pStyle w:val="3"/>
        <w:wordWrap w:val="0"/>
        <w:spacing w:after="240" w:afterAutospacing="0"/>
        <w:ind w:firstLine="480" w:firstLineChars="200"/>
        <w:rPr>
          <w:sz w:val="24"/>
          <w:szCs w:val="21"/>
        </w:rPr>
      </w:pPr>
      <w:r>
        <w:rPr>
          <w:sz w:val="24"/>
          <w:szCs w:val="21"/>
        </w:rPr>
        <w:t>高等代数是为全国硕士研究生入学考试数学</w:t>
      </w:r>
      <w:r>
        <w:rPr>
          <w:rFonts w:hint="eastAsia"/>
          <w:sz w:val="24"/>
          <w:szCs w:val="21"/>
        </w:rPr>
        <w:t>与统计学院</w:t>
      </w:r>
      <w:r>
        <w:rPr>
          <w:sz w:val="24"/>
          <w:szCs w:val="21"/>
        </w:rPr>
        <w:t>各专业设置的课程，评价标准是高等学校优秀本科毕业生能达到及格及以上水平。</w:t>
      </w:r>
    </w:p>
    <w:p>
      <w:pPr>
        <w:pStyle w:val="3"/>
        <w:wordWrap w:val="0"/>
        <w:spacing w:after="240" w:afterAutospacing="0"/>
        <w:ind w:firstLine="480" w:firstLineChars="200"/>
        <w:rPr>
          <w:sz w:val="24"/>
          <w:szCs w:val="21"/>
        </w:rPr>
      </w:pPr>
      <w:r>
        <w:rPr>
          <w:sz w:val="24"/>
          <w:szCs w:val="21"/>
        </w:rPr>
        <w:t>二、考试范围</w:t>
      </w:r>
    </w:p>
    <w:p>
      <w:pPr>
        <w:pStyle w:val="3"/>
        <w:wordWrap w:val="0"/>
        <w:spacing w:after="240" w:afterAutospacing="0"/>
        <w:ind w:firstLine="480" w:firstLineChars="200"/>
        <w:rPr>
          <w:rFonts w:hint="eastAsia"/>
          <w:sz w:val="24"/>
          <w:szCs w:val="21"/>
        </w:rPr>
      </w:pPr>
      <w:r>
        <w:rPr>
          <w:sz w:val="24"/>
          <w:szCs w:val="21"/>
        </w:rPr>
        <w:t>行列式、线性方程组、矩阵、二次型、线性空间、线性变换、</w:t>
      </w:r>
      <w:r>
        <w:rPr>
          <w:rFonts w:hint="eastAsia"/>
          <w:sz w:val="24"/>
          <w:szCs w:val="21"/>
        </w:rPr>
        <w:t>λ矩阵、</w:t>
      </w:r>
      <w:r>
        <w:rPr>
          <w:sz w:val="24"/>
          <w:szCs w:val="21"/>
        </w:rPr>
        <w:t>欧氏空间</w:t>
      </w:r>
      <w:r>
        <w:rPr>
          <w:rFonts w:hint="eastAsia"/>
          <w:sz w:val="24"/>
          <w:szCs w:val="21"/>
        </w:rPr>
        <w:t>（多项式理论不单独命题，但可能应用于其他题中）</w:t>
      </w:r>
    </w:p>
    <w:p>
      <w:pPr>
        <w:pStyle w:val="3"/>
        <w:wordWrap w:val="0"/>
        <w:spacing w:after="240" w:afterAutospacing="0"/>
        <w:ind w:firstLine="480" w:firstLineChars="200"/>
        <w:rPr>
          <w:sz w:val="24"/>
          <w:szCs w:val="21"/>
        </w:rPr>
      </w:pPr>
      <w:r>
        <w:rPr>
          <w:sz w:val="24"/>
          <w:szCs w:val="21"/>
        </w:rPr>
        <w:t>三、考试形式与试卷结构</w:t>
      </w:r>
    </w:p>
    <w:p>
      <w:pPr>
        <w:pStyle w:val="3"/>
        <w:wordWrap w:val="0"/>
        <w:ind w:firstLine="480" w:firstLineChars="200"/>
        <w:rPr>
          <w:sz w:val="24"/>
          <w:szCs w:val="21"/>
        </w:rPr>
      </w:pPr>
      <w:r>
        <w:rPr>
          <w:sz w:val="24"/>
          <w:szCs w:val="21"/>
        </w:rPr>
        <w:t>(一) 答卷方式：闭卷，笔试。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(二) 答题时间：180分钟。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(三) 各部分的考查比例：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rFonts w:hint="eastAsia"/>
          <w:sz w:val="24"/>
          <w:szCs w:val="21"/>
        </w:rPr>
        <w:t>行列式、</w:t>
      </w:r>
      <w:r>
        <w:rPr>
          <w:sz w:val="24"/>
          <w:szCs w:val="21"/>
        </w:rPr>
        <w:t>线性方程组</w:t>
      </w:r>
      <w:r>
        <w:rPr>
          <w:rFonts w:hint="eastAsia"/>
          <w:sz w:val="24"/>
          <w:szCs w:val="21"/>
        </w:rPr>
        <w:t>与</w:t>
      </w:r>
      <w:r>
        <w:rPr>
          <w:sz w:val="24"/>
          <w:szCs w:val="21"/>
        </w:rPr>
        <w:t>矩阵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3</w:t>
      </w:r>
      <w:r>
        <w:rPr>
          <w:sz w:val="24"/>
          <w:szCs w:val="21"/>
        </w:rPr>
        <w:t>0%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线性空间</w:t>
      </w:r>
      <w:r>
        <w:rPr>
          <w:rFonts w:hint="eastAsia"/>
          <w:sz w:val="24"/>
          <w:szCs w:val="21"/>
        </w:rPr>
        <w:t>与线性变换</w:t>
      </w:r>
      <w:r>
        <w:rPr>
          <w:sz w:val="24"/>
          <w:szCs w:val="21"/>
        </w:rPr>
        <w:t xml:space="preserve">    </w:t>
      </w:r>
      <w:r>
        <w:rPr>
          <w:rFonts w:hint="eastAsia"/>
          <w:sz w:val="24"/>
          <w:szCs w:val="21"/>
        </w:rPr>
        <w:t xml:space="preserve">    4</w:t>
      </w:r>
      <w:r>
        <w:rPr>
          <w:sz w:val="24"/>
          <w:szCs w:val="21"/>
        </w:rPr>
        <w:t>0%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rFonts w:hint="eastAsia"/>
          <w:sz w:val="24"/>
          <w:szCs w:val="21"/>
        </w:rPr>
        <w:t>二次型与</w:t>
      </w:r>
      <w:r>
        <w:rPr>
          <w:sz w:val="24"/>
          <w:szCs w:val="21"/>
        </w:rPr>
        <w:t xml:space="preserve">欧氏空间    </w:t>
      </w:r>
      <w:r>
        <w:rPr>
          <w:rFonts w:hint="eastAsia"/>
          <w:sz w:val="24"/>
          <w:szCs w:val="21"/>
        </w:rPr>
        <w:t xml:space="preserve">      2</w:t>
      </w:r>
      <w:r>
        <w:rPr>
          <w:sz w:val="24"/>
          <w:szCs w:val="21"/>
        </w:rPr>
        <w:t>0%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 xml:space="preserve">综合题      </w:t>
      </w:r>
      <w:r>
        <w:rPr>
          <w:rFonts w:hint="eastAsia"/>
          <w:sz w:val="24"/>
          <w:szCs w:val="21"/>
        </w:rPr>
        <w:t xml:space="preserve">              </w:t>
      </w:r>
      <w:r>
        <w:rPr>
          <w:sz w:val="24"/>
          <w:szCs w:val="21"/>
        </w:rPr>
        <w:t>10%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(四) 题型比例</w:t>
      </w:r>
      <w:r>
        <w:rPr>
          <w:rFonts w:hint="eastAsia"/>
          <w:sz w:val="24"/>
          <w:szCs w:val="21"/>
        </w:rPr>
        <w:t>：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计算题约20%</w:t>
      </w:r>
      <w:r>
        <w:rPr>
          <w:rFonts w:hint="eastAsia"/>
          <w:sz w:val="24"/>
          <w:szCs w:val="21"/>
        </w:rPr>
        <w:t>，</w:t>
      </w:r>
      <w:r>
        <w:rPr>
          <w:sz w:val="24"/>
          <w:szCs w:val="21"/>
        </w:rPr>
        <w:t>证明题约80%</w:t>
      </w:r>
    </w:p>
    <w:p>
      <w:pPr>
        <w:pStyle w:val="3"/>
        <w:wordWrap w:val="0"/>
        <w:spacing w:after="240" w:afterAutospacing="0"/>
      </w:pPr>
      <w:r>
        <w:rPr>
          <w:b/>
          <w:bCs/>
          <w:color w:val="0000FF"/>
          <w:sz w:val="24"/>
          <w:szCs w:val="21"/>
        </w:rPr>
        <w:t>第二部分  考查要点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一、行列式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1.行列式的定义与性质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2.低阶行列式，高阶规律性较强的行列式计算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二、线性方程组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1.解线性方程组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2.线性方程组解的理论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3.线性相关性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三、矩阵</w:t>
      </w:r>
    </w:p>
    <w:p>
      <w:pPr>
        <w:pStyle w:val="3"/>
        <w:wordWrap w:val="0"/>
        <w:ind w:firstLine="480" w:firstLineChars="200"/>
        <w:rPr>
          <w:rFonts w:hint="eastAsia"/>
        </w:rPr>
      </w:pPr>
      <w:r>
        <w:rPr>
          <w:sz w:val="24"/>
          <w:szCs w:val="21"/>
        </w:rPr>
        <w:t>1.矩阵的运算</w:t>
      </w:r>
      <w:r>
        <w:rPr>
          <w:rFonts w:hint="eastAsia"/>
          <w:sz w:val="24"/>
          <w:szCs w:val="21"/>
        </w:rPr>
        <w:t>，转置，逆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.</w:t>
      </w:r>
      <w:r>
        <w:rPr>
          <w:rFonts w:hint="eastAsia"/>
          <w:sz w:val="24"/>
          <w:szCs w:val="21"/>
        </w:rPr>
        <w:t>向量组与</w:t>
      </w:r>
      <w:r>
        <w:rPr>
          <w:sz w:val="24"/>
          <w:szCs w:val="21"/>
        </w:rPr>
        <w:t>矩阵</w:t>
      </w:r>
      <w:r>
        <w:rPr>
          <w:rFonts w:hint="eastAsia"/>
          <w:sz w:val="24"/>
          <w:szCs w:val="21"/>
        </w:rPr>
        <w:t>的</w:t>
      </w:r>
      <w:r>
        <w:rPr>
          <w:sz w:val="24"/>
          <w:szCs w:val="21"/>
        </w:rPr>
        <w:t>秩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四、二次型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1.</w:t>
      </w:r>
      <w:r>
        <w:rPr>
          <w:rFonts w:hint="eastAsia"/>
          <w:sz w:val="24"/>
          <w:szCs w:val="21"/>
        </w:rPr>
        <w:t>化</w:t>
      </w:r>
      <w:r>
        <w:rPr>
          <w:sz w:val="24"/>
          <w:szCs w:val="21"/>
        </w:rPr>
        <w:t>二次型为标准形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2.正定性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五、线性空间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1.线性空间与子空间的概念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2.基、维数与坐标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3.子空间的直和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六、线性变换</w:t>
      </w:r>
    </w:p>
    <w:p>
      <w:pPr>
        <w:pStyle w:val="3"/>
        <w:wordWrap w:val="0"/>
        <w:spacing w:after="240" w:afterAutospacing="0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1.线性变换的矩阵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.特征值、特征向量有关问题</w:t>
      </w:r>
    </w:p>
    <w:p>
      <w:pPr>
        <w:pStyle w:val="3"/>
        <w:wordWrap w:val="0"/>
        <w:spacing w:after="240" w:afterAutospacing="0"/>
        <w:ind w:firstLine="480" w:firstLineChars="200"/>
      </w:pPr>
      <w:r>
        <w:rPr>
          <w:rFonts w:hint="eastAsia"/>
          <w:sz w:val="24"/>
          <w:szCs w:val="21"/>
        </w:rPr>
        <w:t>3</w:t>
      </w:r>
      <w:r>
        <w:rPr>
          <w:sz w:val="24"/>
          <w:szCs w:val="21"/>
        </w:rPr>
        <w:t>.若当标准形、</w:t>
      </w:r>
      <w:r>
        <w:rPr>
          <w:rFonts w:hint="eastAsia"/>
          <w:sz w:val="24"/>
          <w:szCs w:val="21"/>
        </w:rPr>
        <w:t>零化多项式与</w:t>
      </w:r>
      <w:r>
        <w:rPr>
          <w:sz w:val="24"/>
          <w:szCs w:val="21"/>
        </w:rPr>
        <w:t>最小多项式</w:t>
      </w:r>
    </w:p>
    <w:p>
      <w:pPr>
        <w:pStyle w:val="3"/>
        <w:wordWrap w:val="0"/>
        <w:spacing w:after="240" w:afterAutospacing="0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4</w:t>
      </w:r>
      <w:r>
        <w:rPr>
          <w:sz w:val="24"/>
          <w:szCs w:val="21"/>
        </w:rPr>
        <w:t>.线性变换的</w:t>
      </w:r>
      <w:r>
        <w:rPr>
          <w:rFonts w:hint="eastAsia"/>
          <w:sz w:val="24"/>
          <w:szCs w:val="21"/>
        </w:rPr>
        <w:t>像</w:t>
      </w:r>
      <w:r>
        <w:rPr>
          <w:sz w:val="24"/>
          <w:szCs w:val="21"/>
        </w:rPr>
        <w:t>与核</w:t>
      </w:r>
    </w:p>
    <w:p>
      <w:pPr>
        <w:pStyle w:val="3"/>
        <w:wordWrap w:val="0"/>
        <w:spacing w:after="240" w:afterAutospacing="0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5.λ矩阵的不变因子与初等因子</w:t>
      </w:r>
    </w:p>
    <w:p>
      <w:pPr>
        <w:pStyle w:val="3"/>
        <w:wordWrap w:val="0"/>
        <w:spacing w:after="240" w:afterAutospacing="0"/>
        <w:ind w:firstLine="480" w:firstLineChars="200"/>
        <w:rPr>
          <w:rFonts w:hint="eastAsia"/>
          <w:color w:val="FF6600"/>
          <w:sz w:val="24"/>
          <w:szCs w:val="21"/>
        </w:rPr>
      </w:pPr>
      <w:r>
        <w:rPr>
          <w:color w:val="FF6600"/>
          <w:sz w:val="24"/>
          <w:szCs w:val="21"/>
        </w:rPr>
        <w:t>七、欧氏空间</w:t>
      </w:r>
    </w:p>
    <w:p>
      <w:pPr>
        <w:pStyle w:val="3"/>
        <w:wordWrap w:val="0"/>
        <w:spacing w:after="240" w:afterAutospacing="0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1.欧氏空间的概念</w:t>
      </w:r>
    </w:p>
    <w:p>
      <w:pPr>
        <w:pStyle w:val="3"/>
        <w:wordWrap w:val="0"/>
        <w:spacing w:after="240" w:afterAutospacing="0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.正交矩阵与正交变换</w:t>
      </w:r>
      <w:r>
        <w:rPr>
          <w:rFonts w:hint="eastAsia"/>
          <w:sz w:val="24"/>
          <w:szCs w:val="21"/>
        </w:rPr>
        <w:t>，实对称矩阵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B"/>
    <w:rsid w:val="001D4B88"/>
    <w:rsid w:val="0021410B"/>
    <w:rsid w:val="002709D9"/>
    <w:rsid w:val="0029714B"/>
    <w:rsid w:val="00330385"/>
    <w:rsid w:val="00336E74"/>
    <w:rsid w:val="0034030C"/>
    <w:rsid w:val="003A2900"/>
    <w:rsid w:val="004029FB"/>
    <w:rsid w:val="004B3EBB"/>
    <w:rsid w:val="00574A8C"/>
    <w:rsid w:val="0063091D"/>
    <w:rsid w:val="00712145"/>
    <w:rsid w:val="007A0736"/>
    <w:rsid w:val="007D3767"/>
    <w:rsid w:val="007F495C"/>
    <w:rsid w:val="00831481"/>
    <w:rsid w:val="0091665A"/>
    <w:rsid w:val="00981BEE"/>
    <w:rsid w:val="0098540F"/>
    <w:rsid w:val="00A259CD"/>
    <w:rsid w:val="00B53AC3"/>
    <w:rsid w:val="00B753A0"/>
    <w:rsid w:val="00BD7447"/>
    <w:rsid w:val="00C27B61"/>
    <w:rsid w:val="00E007A6"/>
    <w:rsid w:val="00EF4287"/>
    <w:rsid w:val="0CB62FBE"/>
    <w:rsid w:val="21F10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2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批注文字 Char"/>
    <w:link w:val="2"/>
    <w:uiPriority w:val="0"/>
    <w:rPr>
      <w:kern w:val="2"/>
      <w:sz w:val="21"/>
      <w:szCs w:val="24"/>
    </w:rPr>
  </w:style>
  <w:style w:type="character" w:customStyle="1" w:styleId="12">
    <w:name w:val="批注主题 Char"/>
    <w:link w:val="7"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2019-09-20T07:46:00Z</dcterms:created>
  <dc:creator>Image</dc:creator>
  <cp:lastModifiedBy>Administrator</cp:lastModifiedBy>
  <dcterms:modified xsi:type="dcterms:W3CDTF">2021-10-20T12:18:55Z</dcterms:modified>
  <dc:title>2007年考研高等代数大纲(硕士)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