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沈阳工程学院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2022年硕士研究生入学考试初试自命题科目考试大纲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黑体" w:eastAsia="黑体"/>
          <w:sz w:val="24"/>
        </w:rPr>
      </w:pPr>
    </w:p>
    <w:p>
      <w:pPr>
        <w:widowControl/>
        <w:spacing w:line="360" w:lineRule="auto"/>
        <w:jc w:val="left"/>
        <w:rPr>
          <w:rFonts w:hint="eastAsia" w:ascii="黑体" w:hAnsi="黑体" w:eastAsia="黑体"/>
          <w:color w:val="000000"/>
          <w:kern w:val="0"/>
          <w:sz w:val="24"/>
          <w:szCs w:val="20"/>
        </w:rPr>
      </w:pPr>
      <w:r>
        <w:rPr>
          <w:rFonts w:hint="eastAsia" w:ascii="黑体" w:hAnsi="黑体" w:eastAsia="黑体"/>
          <w:color w:val="000000"/>
          <w:kern w:val="0"/>
          <w:sz w:val="24"/>
          <w:szCs w:val="20"/>
        </w:rPr>
        <w:t>科目名称：电路与电力系统稳态分析</w:t>
      </w:r>
    </w:p>
    <w:p>
      <w:pPr>
        <w:widowControl/>
        <w:spacing w:line="360" w:lineRule="auto"/>
        <w:jc w:val="left"/>
        <w:rPr>
          <w:rFonts w:hint="eastAsia" w:ascii="黑体" w:hAnsi="黑体" w:eastAsia="黑体"/>
          <w:color w:val="000000"/>
          <w:kern w:val="0"/>
          <w:sz w:val="24"/>
          <w:szCs w:val="20"/>
        </w:rPr>
      </w:pPr>
      <w:r>
        <w:rPr>
          <w:rFonts w:hint="eastAsia" w:ascii="黑体" w:hAnsi="黑体" w:eastAsia="黑体"/>
          <w:color w:val="000000"/>
          <w:kern w:val="0"/>
          <w:sz w:val="24"/>
          <w:szCs w:val="20"/>
        </w:rPr>
        <w:t>适用专业：电气工程</w:t>
      </w:r>
    </w:p>
    <w:p>
      <w:pPr>
        <w:widowControl/>
        <w:spacing w:line="360" w:lineRule="auto"/>
        <w:jc w:val="left"/>
        <w:rPr>
          <w:rFonts w:hint="eastAsia" w:ascii="黑体" w:hAnsi="黑体" w:eastAsia="黑体"/>
          <w:color w:val="000000"/>
          <w:kern w:val="0"/>
          <w:sz w:val="24"/>
          <w:szCs w:val="20"/>
        </w:rPr>
      </w:pPr>
      <w:r>
        <w:rPr>
          <w:rFonts w:hint="eastAsia" w:ascii="黑体" w:hAnsi="黑体" w:eastAsia="黑体"/>
          <w:color w:val="000000"/>
          <w:kern w:val="0"/>
          <w:sz w:val="24"/>
          <w:szCs w:val="20"/>
        </w:rPr>
        <w:t>考试时间：3小时</w:t>
      </w:r>
    </w:p>
    <w:p>
      <w:pPr>
        <w:widowControl/>
        <w:spacing w:line="360" w:lineRule="auto"/>
        <w:jc w:val="left"/>
        <w:rPr>
          <w:rFonts w:ascii="黑体" w:hAnsi="黑体" w:eastAsia="黑体"/>
          <w:color w:val="000000"/>
          <w:kern w:val="0"/>
          <w:sz w:val="24"/>
          <w:szCs w:val="20"/>
        </w:rPr>
      </w:pPr>
      <w:r>
        <w:rPr>
          <w:rFonts w:ascii="黑体" w:hAnsi="黑体" w:eastAsia="黑体"/>
          <w:color w:val="000000"/>
          <w:kern w:val="0"/>
          <w:sz w:val="24"/>
          <w:szCs w:val="20"/>
        </w:rPr>
        <w:t>考试方式：</w:t>
      </w:r>
      <w:r>
        <w:rPr>
          <w:rFonts w:hint="eastAsia" w:ascii="黑体" w:hAnsi="黑体" w:eastAsia="黑体"/>
          <w:color w:val="000000"/>
          <w:kern w:val="0"/>
          <w:sz w:val="24"/>
          <w:szCs w:val="20"/>
        </w:rPr>
        <w:t>笔试</w:t>
      </w:r>
    </w:p>
    <w:p>
      <w:pPr>
        <w:widowControl/>
        <w:spacing w:line="360" w:lineRule="auto"/>
        <w:jc w:val="left"/>
        <w:rPr>
          <w:rFonts w:ascii="黑体" w:hAnsi="黑体" w:eastAsia="黑体"/>
          <w:color w:val="000000"/>
          <w:kern w:val="0"/>
          <w:sz w:val="24"/>
          <w:szCs w:val="20"/>
        </w:rPr>
      </w:pPr>
      <w:r>
        <w:rPr>
          <w:rFonts w:ascii="黑体" w:hAnsi="黑体" w:eastAsia="黑体"/>
          <w:color w:val="000000"/>
          <w:kern w:val="0"/>
          <w:sz w:val="24"/>
          <w:szCs w:val="20"/>
        </w:rPr>
        <w:t>总　　分：</w:t>
      </w:r>
      <w:r>
        <w:rPr>
          <w:rFonts w:hint="eastAsia" w:ascii="黑体" w:hAnsi="黑体" w:eastAsia="黑体"/>
          <w:color w:val="000000"/>
          <w:kern w:val="0"/>
          <w:sz w:val="24"/>
          <w:szCs w:val="20"/>
        </w:rPr>
        <w:t>150分</w:t>
      </w:r>
    </w:p>
    <w:p>
      <w:pPr>
        <w:widowControl/>
        <w:spacing w:line="360" w:lineRule="auto"/>
        <w:jc w:val="left"/>
        <w:rPr>
          <w:rFonts w:ascii="黑体" w:hAnsi="黑体" w:eastAsia="黑体"/>
          <w:color w:val="000000"/>
          <w:kern w:val="0"/>
          <w:sz w:val="24"/>
          <w:szCs w:val="20"/>
        </w:rPr>
      </w:pPr>
      <w:r>
        <w:rPr>
          <w:rFonts w:ascii="黑体" w:hAnsi="黑体" w:eastAsia="黑体"/>
          <w:color w:val="000000"/>
          <w:kern w:val="0"/>
          <w:sz w:val="24"/>
          <w:szCs w:val="20"/>
        </w:rPr>
        <w:t>考试范围：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-18030"/>
          <w:b/>
          <w:sz w:val="24"/>
        </w:rPr>
      </w:pPr>
      <w:r>
        <w:rPr>
          <w:rFonts w:hint="eastAsia" w:ascii="宋体" w:hAnsi="宋体" w:cs="宋体-18030"/>
          <w:b/>
          <w:sz w:val="24"/>
        </w:rPr>
        <w:t>一、电路（</w:t>
      </w:r>
      <w:r>
        <w:rPr>
          <w:rFonts w:hint="eastAsia" w:ascii="宋体" w:hAnsi="宋体" w:cs="宋体-18030"/>
          <w:b/>
          <w:color w:val="000000"/>
          <w:sz w:val="24"/>
        </w:rPr>
        <w:t>75分</w:t>
      </w:r>
      <w:r>
        <w:rPr>
          <w:rFonts w:hint="eastAsia" w:ascii="宋体" w:hAnsi="宋体" w:cs="宋体-18030"/>
          <w:b/>
          <w:sz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1、电路模型和电路定律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掌握电路的基本物理量和电路元件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  <w:r>
        <w:rPr>
          <w:rFonts w:hint="eastAsia" w:ascii="宋体" w:hAnsi="宋体"/>
          <w:sz w:val="24"/>
        </w:rPr>
        <w:t>掌握基尔霍夫定律。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2、电阻</w:t>
      </w:r>
      <w:r>
        <w:rPr>
          <w:rFonts w:hint="eastAsia" w:ascii="宋体" w:hAnsi="宋体"/>
          <w:bCs/>
          <w:sz w:val="24"/>
        </w:rPr>
        <w:t>电路的等效变换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掌握电阻的</w:t>
      </w:r>
      <w:r>
        <w:rPr>
          <w:rFonts w:ascii="宋体" w:hAnsi="宋体" w:cs="宋体"/>
          <w:color w:val="000000"/>
          <w:kern w:val="0"/>
          <w:sz w:val="24"/>
        </w:rPr>
        <w:t>串</w:t>
      </w:r>
      <w:r>
        <w:rPr>
          <w:rFonts w:hint="eastAsia" w:ascii="宋体" w:hAnsi="宋体" w:cs="宋体"/>
          <w:color w:val="000000"/>
          <w:kern w:val="0"/>
          <w:sz w:val="24"/>
        </w:rPr>
        <w:t>联和</w:t>
      </w:r>
      <w:r>
        <w:rPr>
          <w:rFonts w:ascii="宋体" w:hAnsi="宋体" w:cs="宋体"/>
          <w:color w:val="000000"/>
          <w:kern w:val="0"/>
          <w:sz w:val="24"/>
        </w:rPr>
        <w:t>并联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ascii="宋体" w:hAnsi="宋体" w:cs="宋体"/>
          <w:color w:val="000000"/>
          <w:kern w:val="0"/>
          <w:sz w:val="24"/>
        </w:rPr>
        <w:t>△</w:t>
      </w:r>
      <w:r>
        <w:rPr>
          <w:rFonts w:hint="eastAsia" w:ascii="宋体" w:hAnsi="宋体" w:cs="宋体"/>
          <w:color w:val="000000"/>
          <w:kern w:val="0"/>
          <w:sz w:val="24"/>
        </w:rPr>
        <w:t>-</w:t>
      </w:r>
      <w:r>
        <w:rPr>
          <w:rFonts w:ascii="宋体" w:hAnsi="宋体" w:cs="宋体"/>
          <w:color w:val="000000"/>
          <w:kern w:val="0"/>
          <w:sz w:val="24"/>
        </w:rPr>
        <w:t xml:space="preserve"> Y</w:t>
      </w:r>
      <w:r>
        <w:rPr>
          <w:rFonts w:hint="eastAsia" w:ascii="宋体" w:hAnsi="宋体" w:cs="宋体"/>
          <w:color w:val="000000"/>
          <w:kern w:val="0"/>
          <w:sz w:val="24"/>
        </w:rPr>
        <w:t>联结的等效变换，掌握</w:t>
      </w:r>
      <w:r>
        <w:rPr>
          <w:rFonts w:ascii="宋体" w:hAnsi="宋体" w:cs="宋体"/>
          <w:color w:val="000000"/>
          <w:kern w:val="0"/>
          <w:sz w:val="24"/>
        </w:rPr>
        <w:t>输入电阻</w:t>
      </w:r>
      <w:r>
        <w:rPr>
          <w:rFonts w:hint="eastAsia" w:ascii="宋体" w:hAnsi="宋体" w:cs="宋体"/>
          <w:color w:val="000000"/>
          <w:kern w:val="0"/>
          <w:sz w:val="24"/>
        </w:rPr>
        <w:t>。掌握</w:t>
      </w:r>
      <w:r>
        <w:rPr>
          <w:rFonts w:ascii="宋体" w:hAnsi="宋体" w:cs="宋体"/>
          <w:color w:val="000000"/>
          <w:kern w:val="0"/>
          <w:sz w:val="24"/>
        </w:rPr>
        <w:t>实际电源的两种模型及其等效变换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bCs/>
          <w:sz w:val="24"/>
        </w:rPr>
        <w:t>电阻电路的一般分析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</w:t>
      </w:r>
      <w:r>
        <w:rPr>
          <w:rFonts w:ascii="宋体" w:hAnsi="宋体" w:cs="宋体"/>
          <w:color w:val="000000"/>
          <w:kern w:val="0"/>
          <w:sz w:val="24"/>
        </w:rPr>
        <w:t>结点电压法</w:t>
      </w:r>
      <w:r>
        <w:rPr>
          <w:rFonts w:hint="eastAsia" w:ascii="宋体" w:hAnsi="宋体" w:cs="宋体"/>
          <w:color w:val="000000"/>
          <w:kern w:val="0"/>
          <w:sz w:val="24"/>
        </w:rPr>
        <w:t>、回路电流法、网孔电流法。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 w:ascii="宋体" w:hAnsi="宋体"/>
          <w:bCs/>
          <w:sz w:val="24"/>
        </w:rPr>
        <w:t>电路定理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掌握叠加定理、戴维宁定理和诺顿定理、最大功率传输定理。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/>
          <w:bCs/>
          <w:sz w:val="24"/>
        </w:rPr>
        <w:t>一阶电路的时域分析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理解</w:t>
      </w:r>
      <w:r>
        <w:rPr>
          <w:rFonts w:hint="eastAsia" w:ascii="宋体" w:hAnsi="宋体" w:cs="宋体"/>
          <w:color w:val="000000"/>
          <w:kern w:val="0"/>
          <w:sz w:val="24"/>
        </w:rPr>
        <w:t>动态电路的微分方程，掌握</w:t>
      </w:r>
      <w:r>
        <w:rPr>
          <w:rFonts w:ascii="宋体" w:hAnsi="宋体" w:cs="宋体"/>
          <w:color w:val="000000"/>
          <w:kern w:val="0"/>
          <w:sz w:val="24"/>
        </w:rPr>
        <w:t>初始条件的确定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bCs/>
          <w:sz w:val="24"/>
        </w:rPr>
        <w:t>掌握一阶电路全响应的三要素法。理解一</w:t>
      </w:r>
      <w:r>
        <w:rPr>
          <w:rFonts w:hint="eastAsia" w:ascii="宋体" w:hAnsi="宋体"/>
          <w:sz w:val="24"/>
        </w:rPr>
        <w:t>阶电路的阶跃响应。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</w:t>
      </w:r>
      <w:r>
        <w:rPr>
          <w:rFonts w:hint="eastAsia" w:ascii="宋体" w:hAnsi="宋体"/>
          <w:bCs/>
          <w:sz w:val="24"/>
        </w:rPr>
        <w:t>正弦稳态电路的分析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掌握电路定律的相量形式，掌握阻抗和导纳、电路的相量图。掌握正弦稳态电路的分析。掌握正弦稳态电路的功率。理解复功率和最大功率传输。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</w:t>
      </w:r>
      <w:r>
        <w:rPr>
          <w:rFonts w:hint="eastAsia" w:ascii="宋体" w:hAnsi="宋体"/>
          <w:bCs/>
          <w:sz w:val="24"/>
        </w:rPr>
        <w:t>耦合与谐振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掌握互感和含</w:t>
      </w:r>
      <w:r>
        <w:rPr>
          <w:rFonts w:hint="eastAsia" w:ascii="宋体" w:hAnsi="宋体"/>
          <w:sz w:val="24"/>
        </w:rPr>
        <w:t>有</w:t>
      </w:r>
      <w:r>
        <w:rPr>
          <w:rFonts w:hint="eastAsia" w:ascii="宋体" w:hAnsi="宋体"/>
          <w:bCs/>
          <w:sz w:val="24"/>
        </w:rPr>
        <w:t>耦合电感电路的</w:t>
      </w:r>
      <w:r>
        <w:rPr>
          <w:rFonts w:hint="eastAsia" w:ascii="宋体" w:hAnsi="宋体"/>
          <w:sz w:val="24"/>
        </w:rPr>
        <w:t>计算。掌握理想变压器，了解变压器原理。掌握</w:t>
      </w:r>
      <w:r>
        <w:rPr>
          <w:rFonts w:hint="eastAsia" w:ascii="宋体" w:hAnsi="宋体"/>
          <w:i/>
          <w:sz w:val="24"/>
        </w:rPr>
        <w:t>RLC</w:t>
      </w:r>
      <w:r>
        <w:rPr>
          <w:rFonts w:hint="eastAsia" w:ascii="宋体" w:hAnsi="宋体"/>
          <w:sz w:val="24"/>
        </w:rPr>
        <w:t>串联电路和</w:t>
      </w:r>
      <w:r>
        <w:rPr>
          <w:rFonts w:hint="eastAsia" w:ascii="宋体" w:hAnsi="宋体"/>
          <w:i/>
          <w:sz w:val="24"/>
        </w:rPr>
        <w:t>RLC</w:t>
      </w:r>
      <w:r>
        <w:rPr>
          <w:rFonts w:hint="eastAsia" w:ascii="宋体" w:hAnsi="宋体"/>
          <w:sz w:val="24"/>
        </w:rPr>
        <w:t>并联电路的谐振。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</w:t>
      </w:r>
      <w:r>
        <w:rPr>
          <w:rFonts w:hint="eastAsia" w:ascii="宋体" w:hAnsi="宋体"/>
          <w:bCs/>
          <w:sz w:val="24"/>
        </w:rPr>
        <w:t>三相电路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</w:t>
      </w:r>
      <w:r>
        <w:rPr>
          <w:rFonts w:hint="eastAsia" w:ascii="宋体" w:hAnsi="宋体"/>
          <w:sz w:val="24"/>
        </w:rPr>
        <w:t>对称三相电路的计算、三相电路的功率及测量。理解不对称三相电路的概念。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</w:t>
      </w:r>
      <w:r>
        <w:rPr>
          <w:rFonts w:hint="eastAsia" w:ascii="宋体" w:hAnsi="宋体"/>
          <w:bCs/>
          <w:sz w:val="24"/>
        </w:rPr>
        <w:t>非正弦周期电流电路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理解非正弦周期函数分解为傅里叶级数。掌握有效值、平均值和平均功率。掌握非正弦周期电流电路的计算。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sz w:val="24"/>
        </w:rPr>
        <w:t>10、</w:t>
      </w:r>
      <w:r>
        <w:rPr>
          <w:rFonts w:hint="eastAsia" w:ascii="宋体" w:hAnsi="宋体"/>
          <w:bCs/>
          <w:sz w:val="24"/>
        </w:rPr>
        <w:t>二端口网络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掌握二端口的方程和</w:t>
      </w:r>
      <w:r>
        <w:rPr>
          <w:rFonts w:hint="eastAsia" w:ascii="宋体" w:hAnsi="宋体"/>
          <w:i/>
          <w:sz w:val="24"/>
        </w:rPr>
        <w:t>Y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i/>
          <w:sz w:val="24"/>
        </w:rPr>
        <w:t>Z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i/>
          <w:sz w:val="24"/>
        </w:rPr>
        <w:t>T</w:t>
      </w:r>
      <w:r>
        <w:rPr>
          <w:rFonts w:hint="eastAsia" w:ascii="宋体" w:hAnsi="宋体"/>
          <w:sz w:val="24"/>
        </w:rPr>
        <w:t>参数，了解</w:t>
      </w:r>
      <w:r>
        <w:rPr>
          <w:rFonts w:hint="eastAsia" w:ascii="宋体" w:hAnsi="宋体"/>
          <w:i/>
          <w:iCs/>
          <w:sz w:val="24"/>
        </w:rPr>
        <w:t>H</w:t>
      </w:r>
      <w:r>
        <w:rPr>
          <w:rFonts w:hint="eastAsia" w:ascii="宋体" w:hAnsi="宋体"/>
          <w:sz w:val="24"/>
        </w:rPr>
        <w:t>参数。理解二端口的等效电路。掌握二端口的连接。掌握含二端口网络的电路分析。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-18030"/>
          <w:b/>
          <w:sz w:val="24"/>
        </w:rPr>
      </w:pPr>
      <w:r>
        <w:rPr>
          <w:rFonts w:hint="eastAsia" w:ascii="黑体" w:hAnsi="黑体" w:eastAsia="黑体" w:cs="宋体-18030"/>
          <w:sz w:val="24"/>
        </w:rPr>
        <w:t>二、电力系统稳态分析</w:t>
      </w:r>
      <w:r>
        <w:rPr>
          <w:rFonts w:hint="eastAsia" w:ascii="宋体" w:hAnsi="宋体" w:cs="宋体-18030"/>
          <w:b/>
          <w:sz w:val="24"/>
        </w:rPr>
        <w:t>（75分）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1、电力系统的基本概念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电力系统的基本概念：电力系统的基本概念及系统运行的基本要求；电力系统中性点运行方式；电力系统主要的电压等级与我国电力系统的发展情况。</w:t>
      </w:r>
      <w:r>
        <w:rPr>
          <w:rFonts w:hint="eastAsia" w:ascii="宋体" w:hAnsi="宋体"/>
          <w:sz w:val="24"/>
        </w:rPr>
        <w:br w:type="textWrapping"/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2、 电力系统各元件特性和数学模型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同步发电机的稳态数学模型与运行特性；输电线路、变压器、负荷的数学模型及参数计算；标幺值计算，理想变压器数学模型及多电压等级电力网络等效电路的形成。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简单电力网络的潮流计算和分析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　　简单开式网络的潮流计算；简单闭式网的潮流计算；环网中的潮流控制原理与方法。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复杂电力系统的潮流计算与分析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　　电力网络数学模型；节点导纳矩阵的形成和修改方法；功率方程及变量、节点的分类；牛顿-拉夫逊迭代法潮流计算的基本原理、数学模型和计算；P-Q分解法潮流计算原理和计算。</w:t>
      </w:r>
      <w:r>
        <w:rPr>
          <w:rFonts w:hint="eastAsia" w:ascii="宋体" w:hAnsi="宋体"/>
          <w:sz w:val="24"/>
        </w:rPr>
        <w:br w:type="textWrapping"/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5、电力系统的有功功率平衡和频率调整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　　电力系统的有功功率平衡；电力系统频率调整的概念，自动调速系统工作原理，发电机和负荷的功频特性及其调速特性，频率的一次调整、二次调整和调频厂的选择；联合系统调频计算。</w:t>
      </w:r>
      <w:r>
        <w:rPr>
          <w:rFonts w:hint="eastAsia" w:ascii="宋体" w:hAnsi="宋体"/>
          <w:sz w:val="24"/>
        </w:rPr>
        <w:br w:type="textWrapping"/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6、 电力系统的无功功率平衡和电压调整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　　电力系统中无功功率的平衡和无功电源特点；电力系统中枢点电压管理方式；各种调压措施的原理、计算及特点。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电力系统的经济运行</w:t>
      </w:r>
    </w:p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电力网中能量损耗及计算方法；降低网损的原理与措施；电厂间有功负荷的经济分配；无功负荷的经济分配。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[参考书目]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[1]邱关源 原著，</w:t>
      </w:r>
      <w:r>
        <w:rPr>
          <w:rFonts w:ascii="宋体" w:hAnsi="宋体"/>
          <w:b/>
          <w:sz w:val="24"/>
        </w:rPr>
        <w:t>罗先觉</w:t>
      </w:r>
      <w:r>
        <w:rPr>
          <w:rFonts w:hint="eastAsia" w:ascii="宋体" w:hAnsi="宋体"/>
          <w:b/>
          <w:sz w:val="24"/>
        </w:rPr>
        <w:t xml:space="preserve"> 修订《电路》</w:t>
      </w:r>
      <w:r>
        <w:rPr>
          <w:rFonts w:ascii="宋体" w:hAnsi="宋体" w:cs="Arial"/>
          <w:b/>
          <w:kern w:val="0"/>
          <w:sz w:val="24"/>
        </w:rPr>
        <w:t>（第</w:t>
      </w:r>
      <w:r>
        <w:rPr>
          <w:rFonts w:hint="eastAsia" w:ascii="宋体" w:hAnsi="宋体" w:cs="Arial"/>
          <w:b/>
          <w:kern w:val="0"/>
          <w:sz w:val="24"/>
        </w:rPr>
        <w:t>5</w:t>
      </w:r>
      <w:r>
        <w:rPr>
          <w:rFonts w:ascii="宋体" w:hAnsi="宋体" w:cs="Arial"/>
          <w:b/>
          <w:kern w:val="0"/>
          <w:sz w:val="24"/>
        </w:rPr>
        <w:t>版）</w:t>
      </w:r>
      <w:r>
        <w:rPr>
          <w:rFonts w:hint="eastAsia" w:ascii="宋体" w:hAnsi="宋体"/>
          <w:b/>
          <w:sz w:val="24"/>
        </w:rPr>
        <w:t xml:space="preserve"> 高等教育出版社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[2]何仰赞 《电力系统分析》（上下册）</w:t>
      </w:r>
      <w:r>
        <w:rPr>
          <w:rFonts w:ascii="宋体" w:hAnsi="宋体" w:cs="Arial"/>
          <w:b/>
          <w:kern w:val="0"/>
          <w:sz w:val="24"/>
        </w:rPr>
        <w:t>（第4版）</w:t>
      </w:r>
      <w:r>
        <w:rPr>
          <w:rFonts w:hint="eastAsia" w:ascii="宋体" w:hAnsi="宋体"/>
          <w:b/>
          <w:sz w:val="24"/>
        </w:rPr>
        <w:t xml:space="preserve"> 华中科技大学出版社 </w:t>
      </w:r>
    </w:p>
    <w:p>
      <w:pPr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</w:p>
    <w:p>
      <w:pPr>
        <w:snapToGrid w:val="0"/>
        <w:spacing w:line="360" w:lineRule="auto"/>
      </w:pPr>
      <w:r>
        <w:rPr>
          <w:rFonts w:hint="eastAsia" w:cs="宋体"/>
          <w:b/>
          <w:bCs/>
          <w:sz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宋体-18030">
    <w:altName w:val="微软雅黑"/>
    <w:panose1 w:val="02010609060101010101"/>
    <w:charset w:val="86"/>
    <w:family w:val="auto"/>
    <w:pitch w:val="default"/>
    <w:sig w:usb0="00000000" w:usb1="880F3C78" w:usb2="000A005E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0DEC"/>
    <w:multiLevelType w:val="singleLevel"/>
    <w:tmpl w:val="24E00DEC"/>
    <w:lvl w:ilvl="0" w:tentative="0">
      <w:start w:val="7"/>
      <w:numFmt w:val="decimal"/>
      <w:suff w:val="space"/>
      <w:lvlText w:val="%1、"/>
      <w:lvlJc w:val="left"/>
    </w:lvl>
  </w:abstractNum>
  <w:abstractNum w:abstractNumId="1">
    <w:nsid w:val="419CCB42"/>
    <w:multiLevelType w:val="singleLevel"/>
    <w:tmpl w:val="419CCB4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0"/>
    <w:rsid w:val="00007534"/>
    <w:rsid w:val="00161A88"/>
    <w:rsid w:val="0019277E"/>
    <w:rsid w:val="001A2E26"/>
    <w:rsid w:val="00273A04"/>
    <w:rsid w:val="002B50D2"/>
    <w:rsid w:val="002E39E4"/>
    <w:rsid w:val="0038182D"/>
    <w:rsid w:val="00381C88"/>
    <w:rsid w:val="00386D00"/>
    <w:rsid w:val="003C4E22"/>
    <w:rsid w:val="00403A01"/>
    <w:rsid w:val="00471AEB"/>
    <w:rsid w:val="004E4409"/>
    <w:rsid w:val="005364EA"/>
    <w:rsid w:val="00570C4E"/>
    <w:rsid w:val="00776F92"/>
    <w:rsid w:val="007B7FD5"/>
    <w:rsid w:val="0080412E"/>
    <w:rsid w:val="00842916"/>
    <w:rsid w:val="00894BD3"/>
    <w:rsid w:val="008B778B"/>
    <w:rsid w:val="00914C60"/>
    <w:rsid w:val="00A87B9D"/>
    <w:rsid w:val="00AA40BD"/>
    <w:rsid w:val="00B0062F"/>
    <w:rsid w:val="00B37549"/>
    <w:rsid w:val="00B61C95"/>
    <w:rsid w:val="00B7617F"/>
    <w:rsid w:val="00B902BE"/>
    <w:rsid w:val="00C51706"/>
    <w:rsid w:val="00C85FAB"/>
    <w:rsid w:val="00D72CAF"/>
    <w:rsid w:val="00DC4041"/>
    <w:rsid w:val="00DC45E5"/>
    <w:rsid w:val="00E33E78"/>
    <w:rsid w:val="00E402EB"/>
    <w:rsid w:val="00E802AA"/>
    <w:rsid w:val="00F530F7"/>
    <w:rsid w:val="00FF7354"/>
    <w:rsid w:val="1A4F0B39"/>
    <w:rsid w:val="1AFF5579"/>
    <w:rsid w:val="25E23520"/>
    <w:rsid w:val="27F06F72"/>
    <w:rsid w:val="2F690027"/>
    <w:rsid w:val="423D0720"/>
    <w:rsid w:val="49D07AFE"/>
    <w:rsid w:val="4D2914FB"/>
    <w:rsid w:val="51782875"/>
    <w:rsid w:val="542F3718"/>
    <w:rsid w:val="5B1D119D"/>
    <w:rsid w:val="7003157D"/>
    <w:rsid w:val="73A46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iPriority w:val="99"/>
    <w:pPr>
      <w:spacing w:after="120"/>
      <w:ind w:left="420" w:leftChars="200"/>
    </w:pPr>
    <w:rPr>
      <w:kern w:val="0"/>
      <w:sz w:val="20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正文文本缩进 Char"/>
    <w:link w:val="2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10">
    <w:name w:val="页脚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1125</Characters>
  <Lines>9</Lines>
  <Paragraphs>2</Paragraphs>
  <TotalTime>0</TotalTime>
  <ScaleCrop>false</ScaleCrop>
  <LinksUpToDate>false</LinksUpToDate>
  <CharactersWithSpaces>1320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2020-08-20T03:17:00Z</dcterms:created>
  <dc:creator>Administrator</dc:creator>
  <cp:lastModifiedBy>vertesyuan</cp:lastModifiedBy>
  <dcterms:modified xsi:type="dcterms:W3CDTF">2021-10-22T08:41:55Z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