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 w:line="360" w:lineRule="auto"/>
        <w:jc w:val="center"/>
        <w:outlineLvl w:val="0"/>
        <w:rPr>
          <w:rFonts w:hint="eastAsia" w:ascii="宋体" w:hAnsi="宋体" w:cs="宋体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36"/>
          <w:sz w:val="44"/>
          <w:szCs w:val="44"/>
        </w:rPr>
        <w:t>分析化学考研大纲</w:t>
      </w:r>
    </w:p>
    <w:p>
      <w:pPr>
        <w:widowControl/>
        <w:snapToGrid w:val="0"/>
        <w:spacing w:line="360" w:lineRule="auto"/>
        <w:outlineLvl w:val="0"/>
        <w:rPr>
          <w:rFonts w:hint="eastAsia" w:ascii="宋体" w:hAnsi="宋体" w:cs="宋体"/>
          <w:b/>
          <w:bCs/>
          <w:kern w:val="36"/>
          <w:sz w:val="48"/>
          <w:szCs w:val="48"/>
        </w:rPr>
      </w:pPr>
      <w:r>
        <w:rPr>
          <w:rFonts w:hint="eastAsia" w:ascii="宋体" w:hAnsi="宋体" w:cs="宋体"/>
          <w:b/>
          <w:bCs/>
          <w:kern w:val="36"/>
          <w:szCs w:val="21"/>
        </w:rPr>
        <w:t>一、</w:t>
      </w:r>
      <w:r>
        <w:rPr>
          <w:rFonts w:ascii="宋体" w:hAnsi="宋体"/>
          <w:b/>
          <w:bCs/>
          <w:kern w:val="36"/>
          <w:szCs w:val="21"/>
        </w:rPr>
        <w:t xml:space="preserve"> </w:t>
      </w:r>
      <w:r>
        <w:rPr>
          <w:rFonts w:hint="eastAsia" w:ascii="宋体" w:hAnsi="宋体" w:cs="宋体"/>
          <w:b/>
          <w:bCs/>
          <w:kern w:val="36"/>
          <w:szCs w:val="21"/>
        </w:rPr>
        <w:t>考试要求</w:t>
      </w:r>
    </w:p>
    <w:p>
      <w:pPr>
        <w:widowControl/>
        <w:snapToGrid w:val="0"/>
        <w:spacing w:before="100" w:beforeAutospacing="1" w:after="100" w:afterAutospacing="1" w:line="360" w:lineRule="auto"/>
        <w:ind w:firstLine="48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要求考生牢固掌握分析化学滴定基本的原理和测定方法，建立起严格的</w:t>
      </w:r>
      <w:r>
        <w:rPr>
          <w:rFonts w:ascii="宋体" w:hAnsi="宋体"/>
          <w:kern w:val="0"/>
          <w:sz w:val="24"/>
          <w:szCs w:val="24"/>
        </w:rPr>
        <w:t>“</w:t>
      </w:r>
      <w:r>
        <w:rPr>
          <w:rFonts w:hint="eastAsia" w:ascii="宋体" w:hAnsi="宋体" w:cs="宋体"/>
          <w:kern w:val="0"/>
          <w:sz w:val="24"/>
          <w:szCs w:val="24"/>
        </w:rPr>
        <w:t>量</w:t>
      </w:r>
      <w:r>
        <w:rPr>
          <w:rFonts w:ascii="宋体" w:hAnsi="宋体"/>
          <w:kern w:val="0"/>
          <w:sz w:val="24"/>
          <w:szCs w:val="24"/>
        </w:rPr>
        <w:t>”</w:t>
      </w:r>
      <w:r>
        <w:rPr>
          <w:rFonts w:hint="eastAsia" w:ascii="宋体" w:hAnsi="宋体" w:cs="宋体"/>
          <w:kern w:val="0"/>
          <w:sz w:val="24"/>
          <w:szCs w:val="24"/>
        </w:rPr>
        <w:t>的概念。能够运用化学平衡的理论和知识，处理和解决各种滴定分析法的基本问题，包括滴定曲线、滴定误差、滴定突跃和滴定可行性判据，掌握重量分析法及的基本原理和应用、分析化学中的数据处理,了解常见的分离与富集方法。正确掌握有关的科学实验技能，具备必要的分析问题和解决问题的能力。</w:t>
      </w:r>
    </w:p>
    <w:p>
      <w:pPr>
        <w:widowControl/>
        <w:snapToGrid w:val="0"/>
        <w:spacing w:before="100" w:beforeAutospacing="1" w:after="100" w:afterAutospacing="1" w:line="360" w:lineRule="auto"/>
        <w:ind w:left="55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二、考试内容：</w:t>
      </w:r>
    </w:p>
    <w:p>
      <w:pPr>
        <w:widowControl/>
        <w:snapToGrid w:val="0"/>
        <w:spacing w:before="100" w:beforeAutospacing="1" w:after="100" w:afterAutospacing="1" w:line="360" w:lineRule="auto"/>
        <w:ind w:left="55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主要内容包括：数据处理、滴定分析法、重量分析法、分离与富集方法</w:t>
      </w:r>
    </w:p>
    <w:tbl>
      <w:tblPr>
        <w:tblStyle w:val="6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9"/>
        <w:gridCol w:w="3222"/>
        <w:gridCol w:w="5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8" w:hRule="atLeast"/>
        </w:trPr>
        <w:tc>
          <w:tcPr>
            <w:tcW w:w="7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章节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知识点</w:t>
            </w:r>
          </w:p>
        </w:tc>
        <w:tc>
          <w:tcPr>
            <w:tcW w:w="45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教学要求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0" w:hRule="atLeast"/>
        </w:trPr>
        <w:tc>
          <w:tcPr>
            <w:tcW w:w="7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</w:rPr>
              <w:t>1</w:t>
            </w:r>
            <w:r>
              <w:rPr>
                <w:rFonts w:hint="eastAsia" w:ascii="宋体" w:cs="宋体"/>
                <w:b/>
                <w:kern w:val="0"/>
                <w:szCs w:val="21"/>
              </w:rPr>
              <w:t>绪 论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</w:rPr>
              <w:t>(1)</w:t>
            </w:r>
            <w:r>
              <w:t>分析化学的任务，作用，发展概况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</w:rPr>
              <w:t>(2)</w:t>
            </w:r>
            <w:r>
              <w:t>分析方法分类</w:t>
            </w:r>
          </w:p>
        </w:tc>
        <w:tc>
          <w:tcPr>
            <w:tcW w:w="45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>
              <w:rPr>
                <w:b/>
              </w:rPr>
              <w:t>了解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 w:ascii="宋体" w:hAnsi="宋体"/>
              </w:rPr>
              <w:t>分析化学的</w:t>
            </w:r>
            <w:r>
              <w:rPr>
                <w:kern w:val="0"/>
                <w:szCs w:val="21"/>
              </w:rPr>
              <w:t>定义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rFonts w:hint="eastAsia" w:ascii="宋体" w:hAnsi="宋体"/>
              </w:rPr>
              <w:t>任务，作用，发展概况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b/>
                <w:kern w:val="0"/>
                <w:szCs w:val="21"/>
              </w:rPr>
              <w:t>掌握</w:t>
            </w:r>
            <w:r>
              <w:rPr>
                <w:rFonts w:hint="eastAsia"/>
                <w:b/>
                <w:kern w:val="0"/>
                <w:szCs w:val="21"/>
              </w:rPr>
              <w:t>：</w:t>
            </w:r>
            <w:r>
              <w:rPr>
                <w:rFonts w:hint="eastAsia"/>
                <w:bCs/>
              </w:rPr>
              <w:t>分析化学的分类方法</w:t>
            </w:r>
            <w:r>
              <w:rPr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80" w:hRule="atLeast"/>
        </w:trPr>
        <w:tc>
          <w:tcPr>
            <w:tcW w:w="748" w:type="dxa"/>
            <w:gridSpan w:val="2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</w:rPr>
              <w:t>误差及分析数据统计处理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(1)定量分析中的误差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(2)</w:t>
            </w:r>
            <w:r>
              <w:rPr>
                <w:rFonts w:hint="eastAsia"/>
                <w:kern w:val="0"/>
                <w:szCs w:val="21"/>
              </w:rPr>
              <w:t>分析</w:t>
            </w:r>
            <w:r>
              <w:rPr>
                <w:kern w:val="0"/>
                <w:szCs w:val="21"/>
              </w:rPr>
              <w:t>结果的数据处理</w:t>
            </w:r>
          </w:p>
          <w:p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 w:ascii="宋体" w:hAnsi="宋体"/>
              </w:rPr>
              <w:t>(3)有效数字及其运算规则</w:t>
            </w:r>
          </w:p>
        </w:tc>
        <w:tc>
          <w:tcPr>
            <w:tcW w:w="4510" w:type="dxa"/>
            <w:noWrap w:val="0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b/>
              </w:rPr>
              <w:t>了解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 w:ascii="宋体" w:hAnsi="宋体"/>
              </w:rPr>
              <w:t>误差和偏差，标准偏差的有关计算方法及平均值的置信区间的意义，偶然误差的正态分布特点，</w:t>
            </w:r>
            <w:r>
              <w:rPr>
                <w:rFonts w:hint="eastAsia"/>
                <w:szCs w:val="21"/>
              </w:rPr>
              <w:t>平均</w:t>
            </w:r>
            <w:r>
              <w:rPr>
                <w:szCs w:val="21"/>
              </w:rPr>
              <w:t>值与标准值的比较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两个平均值的比较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 w:ascii="宋体" w:hAnsi="宋体"/>
                <w:b/>
              </w:rPr>
              <w:t>熟悉：</w:t>
            </w:r>
            <w:r>
              <w:rPr>
                <w:rFonts w:hint="eastAsia" w:ascii="宋体" w:hAnsi="宋体"/>
              </w:rPr>
              <w:t>系统误差和随机误差产生原因及减免方法，G检验法</w:t>
            </w:r>
            <w:r>
              <w:rPr>
                <w:rFonts w:hint="eastAsia"/>
              </w:rPr>
              <w:t>；</w:t>
            </w:r>
            <w:r>
              <w:rPr>
                <w:b/>
              </w:rPr>
              <w:t>掌握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 w:ascii="宋体" w:hAnsi="宋体"/>
              </w:rPr>
              <w:t>准确度和精密度的概念及表示方法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zCs w:val="21"/>
              </w:rPr>
              <w:t>可疑数据</w:t>
            </w:r>
            <w:r>
              <w:rPr>
                <w:szCs w:val="21"/>
              </w:rPr>
              <w:t>的取舍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 w:ascii="宋体" w:hAnsi="宋体"/>
              </w:rPr>
              <w:t>Q检验法，有效数字修约规则及其运算规则</w:t>
            </w:r>
            <w: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70" w:hRule="atLeast"/>
        </w:trPr>
        <w:tc>
          <w:tcPr>
            <w:tcW w:w="748" w:type="dxa"/>
            <w:gridSpan w:val="2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</w:rPr>
              <w:t>滴定分析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(1)</w:t>
            </w:r>
            <w:r>
              <w:rPr>
                <w:rFonts w:hint="eastAsia" w:ascii="宋体" w:hAnsi="宋体"/>
                <w:szCs w:val="21"/>
              </w:rPr>
              <w:t>滴定</w:t>
            </w:r>
            <w:r>
              <w:rPr>
                <w:rFonts w:ascii="宋体" w:hAnsi="宋体"/>
                <w:szCs w:val="21"/>
              </w:rPr>
              <w:t>分析概述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(2)</w:t>
            </w:r>
            <w:r>
              <w:rPr>
                <w:rFonts w:hint="eastAsia" w:ascii="宋体" w:hAnsi="宋体"/>
                <w:kern w:val="0"/>
                <w:szCs w:val="21"/>
              </w:rPr>
              <w:t>滴定</w:t>
            </w:r>
            <w:r>
              <w:rPr>
                <w:rFonts w:ascii="宋体" w:hAnsi="宋体"/>
                <w:kern w:val="0"/>
                <w:szCs w:val="21"/>
              </w:rPr>
              <w:t>分析法的分类与滴定反应的条件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(3)</w:t>
            </w:r>
            <w:r>
              <w:rPr>
                <w:rFonts w:hint="eastAsia" w:ascii="宋体" w:hAnsi="宋体"/>
                <w:kern w:val="0"/>
                <w:szCs w:val="21"/>
              </w:rPr>
              <w:t>标准</w:t>
            </w:r>
            <w:r>
              <w:rPr>
                <w:rFonts w:ascii="宋体" w:hAnsi="宋体"/>
                <w:kern w:val="0"/>
                <w:szCs w:val="21"/>
              </w:rPr>
              <w:t>溶液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(4)</w:t>
            </w:r>
            <w:r>
              <w:rPr>
                <w:rFonts w:hint="eastAsia" w:ascii="宋体" w:hAnsi="宋体"/>
                <w:kern w:val="0"/>
                <w:szCs w:val="21"/>
              </w:rPr>
              <w:t>标准</w:t>
            </w:r>
            <w:r>
              <w:rPr>
                <w:rFonts w:ascii="宋体" w:hAnsi="宋体"/>
                <w:kern w:val="0"/>
                <w:szCs w:val="21"/>
              </w:rPr>
              <w:t>溶液浓度表示法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(5)滴定分析结果的计算</w:t>
            </w:r>
          </w:p>
        </w:tc>
        <w:tc>
          <w:tcPr>
            <w:tcW w:w="45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了解</w:t>
            </w:r>
            <w:r>
              <w:rPr>
                <w:rFonts w:hint="eastAsia"/>
                <w:b/>
                <w:kern w:val="0"/>
                <w:szCs w:val="21"/>
              </w:rPr>
              <w:t>：</w:t>
            </w:r>
            <w:r>
              <w:rPr>
                <w:rFonts w:hint="eastAsia" w:ascii="宋体" w:hAnsi="宋体"/>
              </w:rPr>
              <w:t>滴定分析法的特点及相关概念，</w:t>
            </w:r>
            <w:r>
              <w:rPr>
                <w:rFonts w:hint="eastAsia"/>
                <w:kern w:val="0"/>
                <w:szCs w:val="21"/>
              </w:rPr>
              <w:t>滴定</w:t>
            </w:r>
            <w:r>
              <w:rPr>
                <w:kern w:val="0"/>
                <w:szCs w:val="21"/>
              </w:rPr>
              <w:t>分析法的分类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物质的量浓度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基本单元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rFonts w:hint="eastAsia" w:ascii="宋体" w:hAnsi="宋体"/>
                <w:b/>
              </w:rPr>
              <w:t>熟悉：</w:t>
            </w:r>
            <w:r>
              <w:rPr>
                <w:rFonts w:hint="eastAsia" w:ascii="宋体" w:hAnsi="宋体"/>
              </w:rPr>
              <w:t>滴定分析对化学反应的要求和滴定方式分类，标准溶液配制方法及基准物质的要求</w:t>
            </w:r>
            <w:r>
              <w:rPr>
                <w:rFonts w:hint="eastAsia"/>
              </w:rPr>
              <w:t>，</w:t>
            </w:r>
            <w:r>
              <w:rPr>
                <w:kern w:val="0"/>
                <w:szCs w:val="21"/>
              </w:rPr>
              <w:t>滴定度的含义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b/>
              </w:rPr>
              <w:t>掌握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 w:ascii="宋体" w:hAnsi="宋体"/>
              </w:rPr>
              <w:t>滴定度与浓度之间的关系，滴定分析结果计算。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01" w:hRule="atLeast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4</w:t>
            </w:r>
            <w:r>
              <w:rPr>
                <w:rFonts w:hint="eastAsia"/>
                <w:b/>
              </w:rPr>
              <w:t>酸碱滴定法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(1)</w:t>
            </w:r>
            <w:r>
              <w:rPr>
                <w:rFonts w:hint="eastAsia" w:ascii="宋体" w:hAnsi="宋体"/>
                <w:szCs w:val="21"/>
              </w:rPr>
              <w:t>酸碱平衡的理论基础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kern w:val="0"/>
                <w:szCs w:val="21"/>
              </w:rPr>
              <w:t>2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szCs w:val="21"/>
              </w:rPr>
              <w:t>溶液中酸碱组分的分布</w:t>
            </w:r>
          </w:p>
        </w:tc>
        <w:tc>
          <w:tcPr>
            <w:tcW w:w="45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了解：</w:t>
            </w:r>
            <w:r>
              <w:rPr>
                <w:rFonts w:hint="eastAsia" w:ascii="宋体" w:hAnsi="宋体"/>
                <w:szCs w:val="21"/>
              </w:rPr>
              <w:t>溶液中酸碱各组分的分布及分布分数，平衡浓度与分布分数之间的关系，溶液分布分数与pH的关系曲线；</w:t>
            </w:r>
            <w:r>
              <w:rPr>
                <w:rFonts w:hint="eastAsia" w:ascii="宋体" w:cs="宋体"/>
                <w:b/>
                <w:kern w:val="0"/>
                <w:szCs w:val="21"/>
              </w:rPr>
              <w:t>熟悉：</w:t>
            </w:r>
            <w:r>
              <w:rPr>
                <w:rFonts w:hint="eastAsia" w:ascii="宋体" w:hAnsi="宋体"/>
              </w:rPr>
              <w:t>酸碱质子理论及解离平衡；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掌握：</w:t>
            </w:r>
            <w:r>
              <w:rPr>
                <w:rFonts w:hint="eastAsia" w:ascii="宋体" w:hAnsi="宋体" w:cs="宋体"/>
                <w:kern w:val="0"/>
                <w:szCs w:val="21"/>
              </w:rPr>
              <w:t>一元弱酸（碱）</w:t>
            </w:r>
            <w:r>
              <w:rPr>
                <w:rFonts w:hint="eastAsia"/>
              </w:rPr>
              <w:t>分布分数计算，</w:t>
            </w:r>
            <w:r>
              <w:rPr>
                <w:rFonts w:hint="eastAsia" w:ascii="宋体" w:hAnsi="宋体"/>
              </w:rPr>
              <w:t>共轭酸碱对及K</w:t>
            </w:r>
            <w:r>
              <w:rPr>
                <w:rFonts w:hint="eastAsia" w:ascii="宋体" w:hAnsi="宋体"/>
                <w:vertAlign w:val="subscript"/>
              </w:rPr>
              <w:t>a</w:t>
            </w:r>
            <w:r>
              <w:rPr>
                <w:rFonts w:hint="eastAsia" w:ascii="宋体" w:hAnsi="宋体"/>
              </w:rPr>
              <w:t>和K</w:t>
            </w:r>
            <w:r>
              <w:rPr>
                <w:rFonts w:hint="eastAsia" w:ascii="宋体" w:hAnsi="宋体"/>
                <w:vertAlign w:val="subscript"/>
              </w:rPr>
              <w:t>b</w:t>
            </w:r>
            <w:r>
              <w:rPr>
                <w:rFonts w:hint="eastAsia" w:ascii="宋体" w:hAnsi="宋体"/>
              </w:rPr>
              <w:t>之间的关系。</w:t>
            </w:r>
            <w:r>
              <w:rPr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40" w:hRule="atLeast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b/>
                <w:szCs w:val="21"/>
              </w:rPr>
            </w:pP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</w:rPr>
            </w:pPr>
            <w:r>
              <w:rPr>
                <w:rFonts w:ascii="宋体" w:hAnsi="宋体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  <w:r>
              <w:rPr>
                <w:rFonts w:hint="eastAsia" w:ascii="宋体" w:hAnsi="宋体"/>
              </w:rPr>
              <w:t>酸碱溶液pH计算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(4)</w:t>
            </w:r>
            <w:r>
              <w:rPr>
                <w:rFonts w:hint="eastAsia" w:ascii="宋体" w:hAnsi="宋体"/>
                <w:szCs w:val="21"/>
              </w:rPr>
              <w:t>酸碱滴定终点的指示方法</w:t>
            </w:r>
          </w:p>
        </w:tc>
        <w:tc>
          <w:tcPr>
            <w:tcW w:w="45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了解：</w:t>
            </w:r>
            <w:r>
              <w:rPr>
                <w:rFonts w:hint="eastAsia" w:ascii="宋体" w:hAnsi="宋体"/>
              </w:rPr>
              <w:t>两性物质和其它酸碱溶液pH的计算，酸碱指示剂的作用原理、混合指示剂概念及特点，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Cs w:val="21"/>
              </w:rPr>
              <w:t>熟悉：</w:t>
            </w:r>
            <w:r>
              <w:rPr>
                <w:rFonts w:hint="eastAsia" w:ascii="宋体" w:hAnsi="宋体"/>
              </w:rPr>
              <w:t>质子条件式、缓冲溶液分类选择方法，</w:t>
            </w:r>
            <w:r>
              <w:rPr>
                <w:rFonts w:hint="eastAsia" w:ascii="黑体" w:eastAsia="黑体" w:cs="宋体"/>
                <w:b/>
                <w:kern w:val="0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掌握：</w:t>
            </w:r>
            <w:r>
              <w:rPr>
                <w:rFonts w:hint="eastAsia" w:ascii="宋体" w:cs="宋体"/>
                <w:kern w:val="0"/>
                <w:szCs w:val="21"/>
              </w:rPr>
              <w:t>一元弱酸（弱碱）缓冲溶液</w:t>
            </w:r>
            <w:r>
              <w:rPr>
                <w:rFonts w:hint="eastAsia" w:ascii="宋体" w:hAnsi="宋体"/>
              </w:rPr>
              <w:t>pH的计算，指示剂的变色点和变色范围，常用指示剂。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9" w:hRule="atLeast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b/>
                <w:szCs w:val="21"/>
              </w:rPr>
            </w:pP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kern w:val="0"/>
                <w:szCs w:val="21"/>
              </w:rPr>
              <w:t>5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一元</w:t>
            </w:r>
            <w:r>
              <w:rPr>
                <w:rFonts w:hint="eastAsia" w:ascii="宋体" w:hAnsi="宋体"/>
              </w:rPr>
              <w:t>酸碱的滴定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kern w:val="0"/>
                <w:szCs w:val="21"/>
              </w:rPr>
              <w:t>6</w:t>
            </w:r>
            <w:r>
              <w:rPr>
                <w:rFonts w:ascii="宋体" w:hAnsi="宋体"/>
                <w:kern w:val="0"/>
                <w:szCs w:val="21"/>
              </w:rPr>
              <w:t>)多元酸</w:t>
            </w:r>
            <w:r>
              <w:rPr>
                <w:rFonts w:hint="eastAsia" w:ascii="宋体" w:hAnsi="宋体"/>
                <w:kern w:val="0"/>
                <w:szCs w:val="21"/>
              </w:rPr>
              <w:t>、混合酸和多元碱的滴定</w:t>
            </w:r>
          </w:p>
        </w:tc>
        <w:tc>
          <w:tcPr>
            <w:tcW w:w="45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了解：</w:t>
            </w:r>
            <w:r>
              <w:rPr>
                <w:rFonts w:hint="eastAsia" w:ascii="宋体" w:hAnsi="宋体"/>
              </w:rPr>
              <w:t>多元酸、混合酸和多元碱的滴定原理；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Cs w:val="21"/>
              </w:rPr>
              <w:t>熟悉：</w:t>
            </w:r>
            <w:r>
              <w:rPr>
                <w:rFonts w:hint="eastAsia" w:ascii="宋体" w:hAnsi="宋体"/>
              </w:rPr>
              <w:t>一元酸碱滴定的原理，滴定曲线和突跃范围，以及指示剂的选择；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掌握：</w:t>
            </w:r>
            <w:r>
              <w:rPr>
                <w:rFonts w:hint="eastAsia" w:ascii="宋体" w:hAnsi="宋体"/>
              </w:rPr>
              <w:t>目视直接滴定的条件，多元酸（碱）分步滴定的条件；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65" w:hRule="atLeast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b/>
                <w:szCs w:val="21"/>
              </w:rPr>
            </w:pP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kern w:val="0"/>
                <w:szCs w:val="21"/>
              </w:rPr>
              <w:t>7</w:t>
            </w:r>
            <w:r>
              <w:rPr>
                <w:rFonts w:ascii="宋体" w:hAnsi="宋体"/>
                <w:kern w:val="0"/>
                <w:szCs w:val="21"/>
              </w:rPr>
              <w:t>)酸碱滴定法应用示例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kern w:val="0"/>
                <w:szCs w:val="21"/>
              </w:rPr>
              <w:t>8</w:t>
            </w:r>
            <w:r>
              <w:rPr>
                <w:rFonts w:ascii="宋体" w:hAnsi="宋体"/>
                <w:kern w:val="0"/>
                <w:szCs w:val="21"/>
              </w:rPr>
              <w:t>)酸碱标准溶液的配制和标定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kern w:val="0"/>
                <w:szCs w:val="21"/>
              </w:rPr>
              <w:t>9</w:t>
            </w:r>
            <w:r>
              <w:rPr>
                <w:rFonts w:ascii="宋体" w:hAnsi="宋体"/>
                <w:kern w:val="0"/>
                <w:szCs w:val="21"/>
              </w:rPr>
              <w:t>)酸碱滴定法结果计算示例</w:t>
            </w:r>
          </w:p>
        </w:tc>
        <w:tc>
          <w:tcPr>
            <w:tcW w:w="45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了解：</w:t>
            </w:r>
            <w:r>
              <w:rPr>
                <w:rFonts w:hint="eastAsia" w:ascii="宋体" w:hAnsi="宋体"/>
                <w:szCs w:val="21"/>
              </w:rPr>
              <w:t>酸碱标准溶液的配制方法；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Cs w:val="21"/>
              </w:rPr>
              <w:t>熟悉：</w:t>
            </w:r>
            <w:r>
              <w:rPr>
                <w:rFonts w:hint="eastAsia" w:ascii="宋体" w:cs="宋体"/>
                <w:kern w:val="0"/>
                <w:szCs w:val="21"/>
              </w:rPr>
              <w:t>酸碱溶液标定的</w:t>
            </w:r>
            <w:r>
              <w:rPr>
                <w:rFonts w:hint="eastAsia" w:ascii="宋体" w:hAnsi="宋体"/>
                <w:szCs w:val="21"/>
              </w:rPr>
              <w:t>基准物，标定方法；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掌握：</w:t>
            </w:r>
            <w:r>
              <w:rPr>
                <w:rFonts w:hint="eastAsia"/>
                <w:bCs/>
              </w:rPr>
              <w:t>铵盐的测定（质子强化法即甲醛法）和混合碱分析（双指示剂法）的基本原理，</w:t>
            </w:r>
            <w:r>
              <w:rPr>
                <w:rFonts w:hint="eastAsia" w:ascii="宋体" w:hAnsi="宋体"/>
                <w:szCs w:val="21"/>
              </w:rPr>
              <w:t>标定酸碱基准物称量范围的计算和</w:t>
            </w:r>
            <w:r>
              <w:rPr>
                <w:rFonts w:hint="eastAsia"/>
                <w:bCs/>
              </w:rPr>
              <w:t>酸碱滴定结果的计算。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32" w:hRule="atLeast"/>
        </w:trPr>
        <w:tc>
          <w:tcPr>
            <w:tcW w:w="7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5</w:t>
            </w:r>
            <w:r>
              <w:rPr>
                <w:rFonts w:hint="eastAsia"/>
                <w:b/>
              </w:rPr>
              <w:t>配位滴定法</w:t>
            </w:r>
          </w:p>
        </w:tc>
        <w:tc>
          <w:tcPr>
            <w:tcW w:w="26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(1)</w:t>
            </w:r>
            <w:r>
              <w:rPr>
                <w:rFonts w:hint="eastAsia" w:ascii="宋体" w:hAnsi="宋体"/>
                <w:kern w:val="0"/>
                <w:szCs w:val="21"/>
              </w:rPr>
              <w:t>概述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(2)</w:t>
            </w:r>
            <w:r>
              <w:rPr>
                <w:rFonts w:hint="eastAsia" w:ascii="宋体" w:hAnsi="宋体"/>
                <w:szCs w:val="21"/>
              </w:rPr>
              <w:t>EDTA与金属离子的配合物及其稳定性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(3)</w:t>
            </w:r>
            <w:r>
              <w:rPr>
                <w:rFonts w:hint="eastAsia" w:ascii="宋体" w:hAnsi="宋体"/>
                <w:szCs w:val="21"/>
              </w:rPr>
              <w:t>外界条件对EDTA与金属离子配合物稳定性的影响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(4)</w:t>
            </w:r>
            <w:r>
              <w:rPr>
                <w:rFonts w:hint="eastAsia" w:ascii="宋体" w:hAnsi="宋体"/>
                <w:szCs w:val="21"/>
              </w:rPr>
              <w:t>滴定曲线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kern w:val="0"/>
                <w:szCs w:val="21"/>
              </w:rPr>
              <w:t>5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szCs w:val="21"/>
              </w:rPr>
              <w:t>金属指示剂确定滴定终点的方法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kern w:val="0"/>
                <w:szCs w:val="21"/>
              </w:rPr>
              <w:t>6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szCs w:val="21"/>
              </w:rPr>
              <w:t>混合离子的分别滴定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kern w:val="0"/>
                <w:szCs w:val="21"/>
              </w:rPr>
              <w:t>7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szCs w:val="21"/>
              </w:rPr>
              <w:t>配位滴定的方式和应用</w:t>
            </w:r>
          </w:p>
        </w:tc>
        <w:tc>
          <w:tcPr>
            <w:tcW w:w="451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</w:rPr>
              <w:t>了解：</w:t>
            </w:r>
            <w:r>
              <w:rPr>
                <w:rFonts w:hint="eastAsia" w:ascii="宋体" w:hAnsi="宋体"/>
              </w:rPr>
              <w:t>简单配位化合物</w:t>
            </w:r>
            <w:r>
              <w:rPr>
                <w:rFonts w:hint="eastAsia" w:ascii="宋体" w:hAnsi="宋体"/>
                <w:b/>
              </w:rPr>
              <w:t>，</w:t>
            </w:r>
            <w:r>
              <w:rPr>
                <w:rFonts w:hint="eastAsia" w:ascii="宋体" w:hAnsi="宋体"/>
              </w:rPr>
              <w:t>EDTA的性质，副反应系数对配合物稳定常数的影响、副反应系数的计算，配位滴定原理和滴定曲线，金属指示剂作用原理及条件，控制酸度法、掩蔽和解蔽法，掩蔽方法分类，配位滴定的方式；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熟悉：</w:t>
            </w:r>
            <w:r>
              <w:rPr>
                <w:rFonts w:hint="eastAsia" w:ascii="宋体" w:hAnsi="宋体"/>
              </w:rPr>
              <w:t>配位滴定中酸度控制，突跃范围的确定，指示剂的封闭和僵化现象及消除方法；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掌握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：</w:t>
            </w:r>
            <w:r>
              <w:rPr>
                <w:rFonts w:hint="eastAsia" w:ascii="宋体" w:hAnsi="宋体"/>
              </w:rPr>
              <w:t>EDTA的结构及其配合物特点</w:t>
            </w:r>
            <w:r>
              <w:rPr>
                <w:rFonts w:hint="eastAsia" w:ascii="宋体" w:hAnsi="宋体"/>
                <w:b/>
              </w:rPr>
              <w:t>，</w:t>
            </w:r>
            <w:r>
              <w:rPr>
                <w:rFonts w:hint="eastAsia" w:ascii="宋体" w:hAnsi="宋体"/>
              </w:rPr>
              <w:t>配位滴定结果的计算，条件稳定常数计算，二甲酚橙和铬黑T指示剂的使用条件，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混合离子</w:t>
            </w:r>
            <w:r>
              <w:rPr>
                <w:rFonts w:hint="eastAsia" w:ascii="宋体" w:hAnsi="宋体"/>
              </w:rPr>
              <w:t>分别滴定的可能性和条件。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48" w:hRule="atLeast"/>
        </w:trPr>
        <w:tc>
          <w:tcPr>
            <w:tcW w:w="741" w:type="dxa"/>
            <w:noWrap w:val="0"/>
            <w:vAlign w:val="center"/>
          </w:tcPr>
          <w:p>
            <w:pPr>
              <w:pStyle w:val="3"/>
              <w:spacing w:after="0" w:line="36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6</w:t>
            </w:r>
            <w:r>
              <w:rPr>
                <w:rFonts w:hint="eastAsia"/>
                <w:b/>
              </w:rPr>
              <w:t>氧化还原滴定法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(1)</w:t>
            </w:r>
            <w:r>
              <w:rPr>
                <w:rFonts w:hint="eastAsia" w:ascii="宋体" w:hAnsi="宋体"/>
              </w:rPr>
              <w:t>氧化还原反应平衡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(2)</w:t>
            </w:r>
            <w:r>
              <w:rPr>
                <w:rFonts w:hint="eastAsia" w:ascii="宋体" w:hAnsi="宋体"/>
              </w:rPr>
              <w:t>氧化还原反应进行的程度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(3)</w:t>
            </w:r>
            <w:r>
              <w:rPr>
                <w:rFonts w:hint="eastAsia" w:ascii="宋体" w:hAnsi="宋体"/>
              </w:rPr>
              <w:t>氧化还原反应的速率与影响因素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4</w:t>
            </w:r>
            <w:r>
              <w:rPr>
                <w:rFonts w:ascii="宋体" w:hAnsi="宋体"/>
              </w:rPr>
              <w:t>)</w:t>
            </w:r>
            <w:r>
              <w:rPr>
                <w:rFonts w:hint="eastAsia" w:ascii="宋体" w:hAnsi="宋体"/>
              </w:rPr>
              <w:t>氧化还原滴定曲线及终点的确定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5</w:t>
            </w:r>
            <w:r>
              <w:rPr>
                <w:rFonts w:ascii="宋体" w:hAnsi="宋体"/>
              </w:rPr>
              <w:t>)</w:t>
            </w:r>
            <w:r>
              <w:rPr>
                <w:rFonts w:hint="eastAsia" w:ascii="宋体" w:hAnsi="宋体"/>
              </w:rPr>
              <w:t>氧化还原滴定法中的预处理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6</w:t>
            </w:r>
            <w:r>
              <w:rPr>
                <w:rFonts w:ascii="宋体" w:hAnsi="宋体"/>
              </w:rPr>
              <w:t>)高锰酸钾法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7</w:t>
            </w:r>
            <w:r>
              <w:rPr>
                <w:rFonts w:ascii="宋体" w:hAnsi="宋体"/>
              </w:rPr>
              <w:t>)重铬酸钾法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8</w:t>
            </w:r>
            <w:r>
              <w:rPr>
                <w:rFonts w:ascii="宋体" w:hAnsi="宋体"/>
              </w:rPr>
              <w:t>)碘量法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9</w:t>
            </w:r>
            <w:r>
              <w:rPr>
                <w:rFonts w:ascii="宋体" w:hAnsi="宋体"/>
              </w:rPr>
              <w:t>)</w:t>
            </w:r>
            <w:r>
              <w:rPr>
                <w:rFonts w:hint="eastAsia" w:ascii="宋体" w:hAnsi="宋体"/>
              </w:rPr>
              <w:t>氧化还原滴定结果的计算</w:t>
            </w:r>
          </w:p>
        </w:tc>
        <w:tc>
          <w:tcPr>
            <w:tcW w:w="45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了解：</w:t>
            </w:r>
            <w:r>
              <w:rPr>
                <w:rFonts w:hint="eastAsia" w:ascii="宋体" w:hAnsi="宋体"/>
              </w:rPr>
              <w:t>外界条件对电极电位的影响，影响氧化还原反应速度的主要因素，可逆氧化还原体系滴定曲线的计算及特点，预处理剂的选择，</w:t>
            </w:r>
            <w:r>
              <w:rPr>
                <w:rFonts w:ascii="宋体" w:hAnsi="宋体"/>
              </w:rPr>
              <w:t>高锰酸钾</w:t>
            </w:r>
            <w:r>
              <w:rPr>
                <w:rFonts w:hint="eastAsia" w:ascii="宋体" w:hAnsi="宋体"/>
              </w:rPr>
              <w:t>，</w:t>
            </w:r>
            <w:r>
              <w:rPr>
                <w:rFonts w:ascii="宋体" w:hAnsi="宋体"/>
              </w:rPr>
              <w:t>重铬酸钾</w:t>
            </w:r>
            <w:r>
              <w:rPr>
                <w:rFonts w:hint="eastAsia" w:ascii="宋体" w:hAnsi="宋体"/>
              </w:rPr>
              <w:t>，直接</w:t>
            </w:r>
            <w:r>
              <w:rPr>
                <w:rFonts w:ascii="宋体" w:hAnsi="宋体"/>
              </w:rPr>
              <w:t>碘量法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熟悉：条件电极电位及能斯特方程，指示剂选择，指示剂作用原理与分类；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掌握：</w:t>
            </w:r>
            <w:r>
              <w:rPr>
                <w:rFonts w:hint="eastAsia" w:ascii="宋体" w:hAnsi="宋体"/>
              </w:rPr>
              <w:t>条件电极电位与反应平衡常数之间的关系，化学计量点时反应进行的程度，催化反应和诱导反应的基本概念，对称氧化还原反应计量点电位的计算，</w:t>
            </w:r>
            <w:r>
              <w:rPr>
                <w:rFonts w:ascii="宋体" w:hAnsi="宋体"/>
              </w:rPr>
              <w:t>高锰酸钾的标定方法</w:t>
            </w:r>
            <w:r>
              <w:rPr>
                <w:rFonts w:hint="eastAsia" w:ascii="宋体" w:hAnsi="宋体"/>
              </w:rPr>
              <w:t>，</w:t>
            </w:r>
            <w:r>
              <w:rPr>
                <w:rFonts w:ascii="宋体" w:hAnsi="宋体"/>
              </w:rPr>
              <w:t>应用示例</w:t>
            </w:r>
            <w:r>
              <w:rPr>
                <w:rFonts w:hint="eastAsia" w:ascii="宋体" w:hAnsi="宋体"/>
              </w:rPr>
              <w:t>，</w:t>
            </w:r>
            <w:r>
              <w:rPr>
                <w:rFonts w:ascii="宋体" w:hAnsi="宋体"/>
              </w:rPr>
              <w:t>重铬酸钾法的应用示例</w:t>
            </w:r>
            <w:r>
              <w:rPr>
                <w:rFonts w:hint="eastAsia" w:ascii="宋体" w:hAnsi="宋体"/>
              </w:rPr>
              <w:t>，间接</w:t>
            </w:r>
            <w:r>
              <w:rPr>
                <w:rFonts w:ascii="宋体" w:hAnsi="宋体"/>
              </w:rPr>
              <w:t>碘量法</w:t>
            </w:r>
            <w:r>
              <w:rPr>
                <w:rFonts w:hint="eastAsia" w:ascii="宋体" w:hAnsi="宋体"/>
              </w:rPr>
              <w:t>，氧化还原滴定结果的计算。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33" w:hRule="atLeast"/>
        </w:trPr>
        <w:tc>
          <w:tcPr>
            <w:tcW w:w="7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after="0" w:line="36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7</w:t>
            </w:r>
            <w:r>
              <w:rPr>
                <w:rFonts w:hint="eastAsia"/>
                <w:b/>
              </w:rPr>
              <w:t>重量分析法和沉淀滴定法</w:t>
            </w:r>
          </w:p>
        </w:tc>
        <w:tc>
          <w:tcPr>
            <w:tcW w:w="26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(1)</w:t>
            </w:r>
            <w:r>
              <w:rPr>
                <w:rFonts w:hint="eastAsia" w:ascii="宋体" w:hAnsi="宋体"/>
                <w:szCs w:val="21"/>
              </w:rPr>
              <w:t>重量分析概述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(2)</w:t>
            </w:r>
            <w:r>
              <w:rPr>
                <w:rFonts w:hint="eastAsia" w:ascii="宋体" w:hAnsi="宋体"/>
                <w:szCs w:val="21"/>
              </w:rPr>
              <w:t>重量分析对沉淀的要求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(3)</w:t>
            </w:r>
            <w:r>
              <w:rPr>
                <w:rFonts w:hint="eastAsia" w:ascii="宋体" w:hAnsi="宋体"/>
                <w:szCs w:val="21"/>
              </w:rPr>
              <w:t>沉淀完全的程度与影响沉淀溶解度的因素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(4)</w:t>
            </w:r>
            <w:r>
              <w:rPr>
                <w:rFonts w:hint="eastAsia" w:ascii="宋体" w:hAnsi="宋体"/>
                <w:szCs w:val="21"/>
              </w:rPr>
              <w:t>影响沉淀纯度的因素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(5)</w:t>
            </w:r>
            <w:r>
              <w:rPr>
                <w:rFonts w:hint="eastAsia" w:ascii="宋体" w:hAnsi="宋体"/>
                <w:szCs w:val="21"/>
              </w:rPr>
              <w:t>沉淀的形成与沉淀条件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(6)</w:t>
            </w:r>
            <w:r>
              <w:rPr>
                <w:rFonts w:hint="eastAsia" w:ascii="宋体" w:hAnsi="宋体"/>
                <w:szCs w:val="21"/>
              </w:rPr>
              <w:t>重量分析的计算和应用示例</w:t>
            </w:r>
          </w:p>
        </w:tc>
        <w:tc>
          <w:tcPr>
            <w:tcW w:w="45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了解</w:t>
            </w:r>
            <w:r>
              <w:rPr>
                <w:rFonts w:hint="eastAsia"/>
                <w:b/>
                <w:kern w:val="0"/>
                <w:szCs w:val="21"/>
              </w:rPr>
              <w:t>：</w:t>
            </w:r>
            <w:r>
              <w:rPr>
                <w:rFonts w:hint="eastAsia" w:ascii="宋体" w:hAnsi="宋体"/>
              </w:rPr>
              <w:t>重量分析法的分类和特点，影响沉淀溶解度的因素，共沉淀和后沉淀现象，减少沉淀玷污的方法和获得纯净沉淀的措施，沉淀的形成过程；</w:t>
            </w:r>
          </w:p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熟悉：</w:t>
            </w:r>
            <w:r>
              <w:rPr>
                <w:rFonts w:hint="eastAsia" w:ascii="宋体" w:hAnsi="宋体"/>
              </w:rPr>
              <w:t>重量分析对沉淀形式和称量形式的要求，沉淀的活度积、溶度积、溶解度，均匀沉淀法；</w:t>
            </w:r>
            <w:r>
              <w:rPr>
                <w:rFonts w:hint="eastAsia" w:ascii="宋体" w:hAnsi="宋体"/>
                <w:b/>
              </w:rPr>
              <w:t>掌握：</w:t>
            </w:r>
            <w:r>
              <w:rPr>
                <w:rFonts w:hint="eastAsia" w:ascii="宋体" w:hAnsi="宋体"/>
              </w:rPr>
              <w:t>沉淀条件的选择，换算因数及重量分析结果的计算。</w:t>
            </w:r>
          </w:p>
        </w:tc>
      </w:tr>
    </w:tbl>
    <w:p>
      <w:pPr>
        <w:widowControl/>
        <w:snapToGrid w:val="0"/>
        <w:spacing w:before="100" w:beforeAutospacing="1" w:after="100" w:afterAutospacing="1" w:line="360" w:lineRule="auto"/>
        <w:ind w:left="55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三、考试目标</w:t>
      </w:r>
    </w:p>
    <w:p>
      <w:pPr>
        <w:widowControl/>
        <w:snapToGrid w:val="0"/>
        <w:spacing w:before="100" w:beforeAutospacing="1" w:after="100" w:afterAutospacing="1" w:line="360" w:lineRule="auto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学生在了解分析化学包含的内容、作用、分类以及发展过程。通过分析化学的学习，学生可以掌握一些分析化学的基本原理和分析方法，利用化学分析的手段和理论对物质结构、性质进行分析，掌握四大平衡理论（酸碱平衡、络合平衡、氧化还原平衡、沉淀平衡）的内容。培养学生应用平衡理论解决实际问题能力。能够结合数学和专业知识，解决复杂的工程问题。并将了解数据处理和误差的计算，可疑值的检验，培养学生能对实验当中的数据进行处理、误差分析、数据的取舍。培养严肃认真，实事求是的科学态度和精密细致地进行科学实验的技能技巧，为将来从事各项专业工作和科学研究工作打下良好的基础，其应用在各领域中。</w:t>
      </w:r>
    </w:p>
    <w:p>
      <w:pPr>
        <w:rPr>
          <w:rFonts w:ascii="宋体" w:hAns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AD"/>
    <w:rsid w:val="00000DDC"/>
    <w:rsid w:val="0000746E"/>
    <w:rsid w:val="00014621"/>
    <w:rsid w:val="00015C57"/>
    <w:rsid w:val="00022D27"/>
    <w:rsid w:val="00023FD4"/>
    <w:rsid w:val="0002594C"/>
    <w:rsid w:val="00025A34"/>
    <w:rsid w:val="00036749"/>
    <w:rsid w:val="00042DD8"/>
    <w:rsid w:val="00047564"/>
    <w:rsid w:val="00053E82"/>
    <w:rsid w:val="000608C1"/>
    <w:rsid w:val="00061382"/>
    <w:rsid w:val="000618F9"/>
    <w:rsid w:val="000632EA"/>
    <w:rsid w:val="00063342"/>
    <w:rsid w:val="0007502F"/>
    <w:rsid w:val="00081EB4"/>
    <w:rsid w:val="0008590B"/>
    <w:rsid w:val="00085D84"/>
    <w:rsid w:val="00087274"/>
    <w:rsid w:val="00087954"/>
    <w:rsid w:val="00090CA8"/>
    <w:rsid w:val="00091513"/>
    <w:rsid w:val="000917CA"/>
    <w:rsid w:val="0009188B"/>
    <w:rsid w:val="00095E58"/>
    <w:rsid w:val="000A04C0"/>
    <w:rsid w:val="000A4B99"/>
    <w:rsid w:val="000A6173"/>
    <w:rsid w:val="000B0122"/>
    <w:rsid w:val="000B16DC"/>
    <w:rsid w:val="000B320A"/>
    <w:rsid w:val="000B52AD"/>
    <w:rsid w:val="000B6E05"/>
    <w:rsid w:val="000B76B2"/>
    <w:rsid w:val="000C1A55"/>
    <w:rsid w:val="000C7535"/>
    <w:rsid w:val="000D0808"/>
    <w:rsid w:val="000D51D5"/>
    <w:rsid w:val="000D5303"/>
    <w:rsid w:val="000E0139"/>
    <w:rsid w:val="000E04AC"/>
    <w:rsid w:val="000E1F4A"/>
    <w:rsid w:val="000E3012"/>
    <w:rsid w:val="000E4215"/>
    <w:rsid w:val="000E5149"/>
    <w:rsid w:val="000F3E3F"/>
    <w:rsid w:val="000F5675"/>
    <w:rsid w:val="0010216B"/>
    <w:rsid w:val="00103D68"/>
    <w:rsid w:val="001050E8"/>
    <w:rsid w:val="00105B61"/>
    <w:rsid w:val="00105F3E"/>
    <w:rsid w:val="00106A5F"/>
    <w:rsid w:val="0010762B"/>
    <w:rsid w:val="00117660"/>
    <w:rsid w:val="00122CEF"/>
    <w:rsid w:val="00131688"/>
    <w:rsid w:val="00134A53"/>
    <w:rsid w:val="00136B16"/>
    <w:rsid w:val="001431FA"/>
    <w:rsid w:val="0015297C"/>
    <w:rsid w:val="00153CFA"/>
    <w:rsid w:val="001542A4"/>
    <w:rsid w:val="00154B25"/>
    <w:rsid w:val="0016119E"/>
    <w:rsid w:val="00166458"/>
    <w:rsid w:val="001720DF"/>
    <w:rsid w:val="00174B9C"/>
    <w:rsid w:val="0018043B"/>
    <w:rsid w:val="00183599"/>
    <w:rsid w:val="001868AD"/>
    <w:rsid w:val="001905A3"/>
    <w:rsid w:val="00196462"/>
    <w:rsid w:val="001A52B2"/>
    <w:rsid w:val="001B3855"/>
    <w:rsid w:val="001B3FF7"/>
    <w:rsid w:val="001C2A81"/>
    <w:rsid w:val="001C4961"/>
    <w:rsid w:val="001D29EB"/>
    <w:rsid w:val="001D36E5"/>
    <w:rsid w:val="001F063E"/>
    <w:rsid w:val="001F23BF"/>
    <w:rsid w:val="001F5BF7"/>
    <w:rsid w:val="001F6FD5"/>
    <w:rsid w:val="002075C0"/>
    <w:rsid w:val="0021056F"/>
    <w:rsid w:val="00217EE7"/>
    <w:rsid w:val="00221F24"/>
    <w:rsid w:val="00230B3C"/>
    <w:rsid w:val="00233C97"/>
    <w:rsid w:val="002353E2"/>
    <w:rsid w:val="002419D3"/>
    <w:rsid w:val="00242D0D"/>
    <w:rsid w:val="00251E33"/>
    <w:rsid w:val="002560F9"/>
    <w:rsid w:val="00262B52"/>
    <w:rsid w:val="00270BF3"/>
    <w:rsid w:val="00270EA9"/>
    <w:rsid w:val="0027241F"/>
    <w:rsid w:val="002729A9"/>
    <w:rsid w:val="00276879"/>
    <w:rsid w:val="00277015"/>
    <w:rsid w:val="00277796"/>
    <w:rsid w:val="002816C5"/>
    <w:rsid w:val="0028460B"/>
    <w:rsid w:val="00284970"/>
    <w:rsid w:val="00287579"/>
    <w:rsid w:val="0029058D"/>
    <w:rsid w:val="00297435"/>
    <w:rsid w:val="002A0A7B"/>
    <w:rsid w:val="002A15F4"/>
    <w:rsid w:val="002A211B"/>
    <w:rsid w:val="002A2B48"/>
    <w:rsid w:val="002A364A"/>
    <w:rsid w:val="002B036A"/>
    <w:rsid w:val="002B55FB"/>
    <w:rsid w:val="002B584D"/>
    <w:rsid w:val="002B5EDB"/>
    <w:rsid w:val="002C0069"/>
    <w:rsid w:val="002C1E16"/>
    <w:rsid w:val="002C7C1B"/>
    <w:rsid w:val="002D1D01"/>
    <w:rsid w:val="002F0298"/>
    <w:rsid w:val="002F168A"/>
    <w:rsid w:val="003006DD"/>
    <w:rsid w:val="00302CC9"/>
    <w:rsid w:val="003059A1"/>
    <w:rsid w:val="00311B1C"/>
    <w:rsid w:val="00313536"/>
    <w:rsid w:val="00316229"/>
    <w:rsid w:val="00321B37"/>
    <w:rsid w:val="00333819"/>
    <w:rsid w:val="00334D44"/>
    <w:rsid w:val="00334E55"/>
    <w:rsid w:val="00335749"/>
    <w:rsid w:val="00335D34"/>
    <w:rsid w:val="00341033"/>
    <w:rsid w:val="0034773C"/>
    <w:rsid w:val="00353E72"/>
    <w:rsid w:val="00355F30"/>
    <w:rsid w:val="0035790B"/>
    <w:rsid w:val="00357DEF"/>
    <w:rsid w:val="00357E36"/>
    <w:rsid w:val="00360DB2"/>
    <w:rsid w:val="00361594"/>
    <w:rsid w:val="003644FC"/>
    <w:rsid w:val="003659F6"/>
    <w:rsid w:val="003666B1"/>
    <w:rsid w:val="00375C6F"/>
    <w:rsid w:val="00384C06"/>
    <w:rsid w:val="003875D6"/>
    <w:rsid w:val="003909E8"/>
    <w:rsid w:val="003A429D"/>
    <w:rsid w:val="003A438D"/>
    <w:rsid w:val="003A587E"/>
    <w:rsid w:val="003B2CB1"/>
    <w:rsid w:val="003B7ECC"/>
    <w:rsid w:val="003C1C77"/>
    <w:rsid w:val="003E0372"/>
    <w:rsid w:val="003E25E4"/>
    <w:rsid w:val="003E3164"/>
    <w:rsid w:val="003E6A5B"/>
    <w:rsid w:val="003E7E81"/>
    <w:rsid w:val="003F131E"/>
    <w:rsid w:val="003F16E1"/>
    <w:rsid w:val="003F3C44"/>
    <w:rsid w:val="003F45E4"/>
    <w:rsid w:val="003F622C"/>
    <w:rsid w:val="003F69A7"/>
    <w:rsid w:val="003F7A1C"/>
    <w:rsid w:val="00402C99"/>
    <w:rsid w:val="00405E6D"/>
    <w:rsid w:val="00411517"/>
    <w:rsid w:val="00424929"/>
    <w:rsid w:val="004256C1"/>
    <w:rsid w:val="00437147"/>
    <w:rsid w:val="00437DF5"/>
    <w:rsid w:val="004518AF"/>
    <w:rsid w:val="004565FC"/>
    <w:rsid w:val="00457EAB"/>
    <w:rsid w:val="004626B3"/>
    <w:rsid w:val="00462C9A"/>
    <w:rsid w:val="004672C1"/>
    <w:rsid w:val="00467C4C"/>
    <w:rsid w:val="00467FAE"/>
    <w:rsid w:val="004712CF"/>
    <w:rsid w:val="0047336F"/>
    <w:rsid w:val="00474C66"/>
    <w:rsid w:val="00483ABF"/>
    <w:rsid w:val="00483DAA"/>
    <w:rsid w:val="00492526"/>
    <w:rsid w:val="0049257A"/>
    <w:rsid w:val="00495789"/>
    <w:rsid w:val="00496F92"/>
    <w:rsid w:val="004A1418"/>
    <w:rsid w:val="004A2CDA"/>
    <w:rsid w:val="004A2FAB"/>
    <w:rsid w:val="004B08C3"/>
    <w:rsid w:val="004B09F4"/>
    <w:rsid w:val="004B1E04"/>
    <w:rsid w:val="004C58F8"/>
    <w:rsid w:val="004D2CDD"/>
    <w:rsid w:val="004D2EDD"/>
    <w:rsid w:val="004D33C9"/>
    <w:rsid w:val="004D423A"/>
    <w:rsid w:val="004D568B"/>
    <w:rsid w:val="004D6523"/>
    <w:rsid w:val="004D6B31"/>
    <w:rsid w:val="004D6C71"/>
    <w:rsid w:val="004E4C07"/>
    <w:rsid w:val="004E659B"/>
    <w:rsid w:val="004E7C82"/>
    <w:rsid w:val="004F0C0F"/>
    <w:rsid w:val="004F1C4E"/>
    <w:rsid w:val="00500478"/>
    <w:rsid w:val="00510CF1"/>
    <w:rsid w:val="00514333"/>
    <w:rsid w:val="00516207"/>
    <w:rsid w:val="0051670D"/>
    <w:rsid w:val="00517A36"/>
    <w:rsid w:val="005215ED"/>
    <w:rsid w:val="00523DAD"/>
    <w:rsid w:val="005261AA"/>
    <w:rsid w:val="0052655D"/>
    <w:rsid w:val="00530F37"/>
    <w:rsid w:val="00533338"/>
    <w:rsid w:val="005372DD"/>
    <w:rsid w:val="00537A3B"/>
    <w:rsid w:val="00541288"/>
    <w:rsid w:val="0054356F"/>
    <w:rsid w:val="005451F3"/>
    <w:rsid w:val="00545D09"/>
    <w:rsid w:val="00546477"/>
    <w:rsid w:val="00554615"/>
    <w:rsid w:val="00557911"/>
    <w:rsid w:val="00557A67"/>
    <w:rsid w:val="00557CB7"/>
    <w:rsid w:val="005613BE"/>
    <w:rsid w:val="00561D3A"/>
    <w:rsid w:val="00565A36"/>
    <w:rsid w:val="00566007"/>
    <w:rsid w:val="00572661"/>
    <w:rsid w:val="00573562"/>
    <w:rsid w:val="005766DB"/>
    <w:rsid w:val="00581AC8"/>
    <w:rsid w:val="00581B19"/>
    <w:rsid w:val="00587283"/>
    <w:rsid w:val="005A5D7D"/>
    <w:rsid w:val="005A621F"/>
    <w:rsid w:val="005B22A9"/>
    <w:rsid w:val="005B3B0F"/>
    <w:rsid w:val="005B767D"/>
    <w:rsid w:val="005C6DB9"/>
    <w:rsid w:val="005C7F84"/>
    <w:rsid w:val="005D1E99"/>
    <w:rsid w:val="005D310F"/>
    <w:rsid w:val="005D4470"/>
    <w:rsid w:val="005E468B"/>
    <w:rsid w:val="005E4AF0"/>
    <w:rsid w:val="005E5C54"/>
    <w:rsid w:val="005E7F49"/>
    <w:rsid w:val="005F2669"/>
    <w:rsid w:val="005F4CE2"/>
    <w:rsid w:val="00600F0D"/>
    <w:rsid w:val="00605EB5"/>
    <w:rsid w:val="006104EC"/>
    <w:rsid w:val="0061129A"/>
    <w:rsid w:val="00614646"/>
    <w:rsid w:val="006210E8"/>
    <w:rsid w:val="00633374"/>
    <w:rsid w:val="00634730"/>
    <w:rsid w:val="00634C7B"/>
    <w:rsid w:val="00634EF1"/>
    <w:rsid w:val="00642040"/>
    <w:rsid w:val="0064525E"/>
    <w:rsid w:val="00654F7F"/>
    <w:rsid w:val="00656C4B"/>
    <w:rsid w:val="00661311"/>
    <w:rsid w:val="00666109"/>
    <w:rsid w:val="0066672A"/>
    <w:rsid w:val="00674EE8"/>
    <w:rsid w:val="00684346"/>
    <w:rsid w:val="00686C36"/>
    <w:rsid w:val="00687157"/>
    <w:rsid w:val="00695BD3"/>
    <w:rsid w:val="006A0D1B"/>
    <w:rsid w:val="006B3A1C"/>
    <w:rsid w:val="006B4A35"/>
    <w:rsid w:val="006B531E"/>
    <w:rsid w:val="006B6257"/>
    <w:rsid w:val="006B7C17"/>
    <w:rsid w:val="006C257E"/>
    <w:rsid w:val="006C2942"/>
    <w:rsid w:val="006D09C8"/>
    <w:rsid w:val="006D4BB9"/>
    <w:rsid w:val="006D510A"/>
    <w:rsid w:val="006E5738"/>
    <w:rsid w:val="006F1BA5"/>
    <w:rsid w:val="006F2501"/>
    <w:rsid w:val="006F28C4"/>
    <w:rsid w:val="006F4AC8"/>
    <w:rsid w:val="006F5055"/>
    <w:rsid w:val="006F527C"/>
    <w:rsid w:val="007055CA"/>
    <w:rsid w:val="0070560F"/>
    <w:rsid w:val="007172B3"/>
    <w:rsid w:val="0073190B"/>
    <w:rsid w:val="00736360"/>
    <w:rsid w:val="0073696F"/>
    <w:rsid w:val="00743848"/>
    <w:rsid w:val="0074701F"/>
    <w:rsid w:val="00750ADC"/>
    <w:rsid w:val="0075124D"/>
    <w:rsid w:val="00751736"/>
    <w:rsid w:val="00751D22"/>
    <w:rsid w:val="00752558"/>
    <w:rsid w:val="007525CB"/>
    <w:rsid w:val="00767AAB"/>
    <w:rsid w:val="007703F0"/>
    <w:rsid w:val="007746A4"/>
    <w:rsid w:val="007813DF"/>
    <w:rsid w:val="00782658"/>
    <w:rsid w:val="00782FA4"/>
    <w:rsid w:val="007830CD"/>
    <w:rsid w:val="00790671"/>
    <w:rsid w:val="0079358C"/>
    <w:rsid w:val="00793BEC"/>
    <w:rsid w:val="00795770"/>
    <w:rsid w:val="007A0990"/>
    <w:rsid w:val="007A7937"/>
    <w:rsid w:val="007B23B8"/>
    <w:rsid w:val="007B3F75"/>
    <w:rsid w:val="007B7646"/>
    <w:rsid w:val="007C3FC9"/>
    <w:rsid w:val="007C55AD"/>
    <w:rsid w:val="007C7AA9"/>
    <w:rsid w:val="007D315E"/>
    <w:rsid w:val="007D40F2"/>
    <w:rsid w:val="007D687F"/>
    <w:rsid w:val="007D6A5F"/>
    <w:rsid w:val="007E575B"/>
    <w:rsid w:val="007E6A15"/>
    <w:rsid w:val="007E7958"/>
    <w:rsid w:val="007F4109"/>
    <w:rsid w:val="007F657C"/>
    <w:rsid w:val="008061DD"/>
    <w:rsid w:val="008062E7"/>
    <w:rsid w:val="008113E8"/>
    <w:rsid w:val="0081514D"/>
    <w:rsid w:val="008164CE"/>
    <w:rsid w:val="00821A1B"/>
    <w:rsid w:val="00822806"/>
    <w:rsid w:val="00826C95"/>
    <w:rsid w:val="0083297C"/>
    <w:rsid w:val="008352AA"/>
    <w:rsid w:val="008404F9"/>
    <w:rsid w:val="0084143B"/>
    <w:rsid w:val="00842E80"/>
    <w:rsid w:val="00843104"/>
    <w:rsid w:val="00843DC3"/>
    <w:rsid w:val="008459A2"/>
    <w:rsid w:val="00845FF3"/>
    <w:rsid w:val="0084755A"/>
    <w:rsid w:val="00851E8E"/>
    <w:rsid w:val="00855F40"/>
    <w:rsid w:val="00856131"/>
    <w:rsid w:val="00857AF1"/>
    <w:rsid w:val="008606A7"/>
    <w:rsid w:val="00860ABF"/>
    <w:rsid w:val="00861D8D"/>
    <w:rsid w:val="00864CE8"/>
    <w:rsid w:val="00867C72"/>
    <w:rsid w:val="0087028A"/>
    <w:rsid w:val="0087405F"/>
    <w:rsid w:val="00874945"/>
    <w:rsid w:val="00892D50"/>
    <w:rsid w:val="008941A8"/>
    <w:rsid w:val="00896641"/>
    <w:rsid w:val="008976B6"/>
    <w:rsid w:val="008A5B6A"/>
    <w:rsid w:val="008A6B54"/>
    <w:rsid w:val="008B6B1B"/>
    <w:rsid w:val="008C365E"/>
    <w:rsid w:val="008C69FA"/>
    <w:rsid w:val="008C7712"/>
    <w:rsid w:val="008D11BF"/>
    <w:rsid w:val="008D2BC9"/>
    <w:rsid w:val="008D45AA"/>
    <w:rsid w:val="008D47E9"/>
    <w:rsid w:val="008E1F6A"/>
    <w:rsid w:val="008E4DF6"/>
    <w:rsid w:val="008E6746"/>
    <w:rsid w:val="008F1220"/>
    <w:rsid w:val="008F535F"/>
    <w:rsid w:val="008F63AB"/>
    <w:rsid w:val="00905AD1"/>
    <w:rsid w:val="009105C6"/>
    <w:rsid w:val="00912754"/>
    <w:rsid w:val="009247B5"/>
    <w:rsid w:val="00926E5F"/>
    <w:rsid w:val="00930E1C"/>
    <w:rsid w:val="00935478"/>
    <w:rsid w:val="00943385"/>
    <w:rsid w:val="00943A55"/>
    <w:rsid w:val="00946767"/>
    <w:rsid w:val="009469BE"/>
    <w:rsid w:val="00960FE1"/>
    <w:rsid w:val="009731AA"/>
    <w:rsid w:val="009740B0"/>
    <w:rsid w:val="00975B7A"/>
    <w:rsid w:val="00984BDD"/>
    <w:rsid w:val="0098556F"/>
    <w:rsid w:val="009A32C2"/>
    <w:rsid w:val="009A4275"/>
    <w:rsid w:val="009A58F5"/>
    <w:rsid w:val="009A69B5"/>
    <w:rsid w:val="009B0AAA"/>
    <w:rsid w:val="009B1833"/>
    <w:rsid w:val="009B5932"/>
    <w:rsid w:val="009D1058"/>
    <w:rsid w:val="009D69E9"/>
    <w:rsid w:val="009E08F0"/>
    <w:rsid w:val="009E1005"/>
    <w:rsid w:val="009E5CAD"/>
    <w:rsid w:val="009E6104"/>
    <w:rsid w:val="009E72E5"/>
    <w:rsid w:val="009E7CED"/>
    <w:rsid w:val="009F113F"/>
    <w:rsid w:val="009F1540"/>
    <w:rsid w:val="009F7BAE"/>
    <w:rsid w:val="00A01BBC"/>
    <w:rsid w:val="00A06876"/>
    <w:rsid w:val="00A1098C"/>
    <w:rsid w:val="00A1455F"/>
    <w:rsid w:val="00A157BD"/>
    <w:rsid w:val="00A17DBC"/>
    <w:rsid w:val="00A21F88"/>
    <w:rsid w:val="00A2242B"/>
    <w:rsid w:val="00A22AB2"/>
    <w:rsid w:val="00A26B85"/>
    <w:rsid w:val="00A27A2D"/>
    <w:rsid w:val="00A37BFC"/>
    <w:rsid w:val="00A440C1"/>
    <w:rsid w:val="00A44E9C"/>
    <w:rsid w:val="00A45FEF"/>
    <w:rsid w:val="00A51390"/>
    <w:rsid w:val="00A541AD"/>
    <w:rsid w:val="00A54755"/>
    <w:rsid w:val="00A66768"/>
    <w:rsid w:val="00A71D92"/>
    <w:rsid w:val="00A72EA4"/>
    <w:rsid w:val="00A746F8"/>
    <w:rsid w:val="00A83612"/>
    <w:rsid w:val="00A83F8A"/>
    <w:rsid w:val="00A84B0E"/>
    <w:rsid w:val="00A879BD"/>
    <w:rsid w:val="00A907C4"/>
    <w:rsid w:val="00A94E75"/>
    <w:rsid w:val="00AA0DD5"/>
    <w:rsid w:val="00AA1467"/>
    <w:rsid w:val="00AA5A26"/>
    <w:rsid w:val="00AC0698"/>
    <w:rsid w:val="00AC1508"/>
    <w:rsid w:val="00AC1E42"/>
    <w:rsid w:val="00AC1F77"/>
    <w:rsid w:val="00AE2842"/>
    <w:rsid w:val="00AE3187"/>
    <w:rsid w:val="00AE6D03"/>
    <w:rsid w:val="00AF0EEE"/>
    <w:rsid w:val="00AF4A06"/>
    <w:rsid w:val="00AF692B"/>
    <w:rsid w:val="00B00BED"/>
    <w:rsid w:val="00B01A6F"/>
    <w:rsid w:val="00B03FD5"/>
    <w:rsid w:val="00B109B9"/>
    <w:rsid w:val="00B1168E"/>
    <w:rsid w:val="00B225CD"/>
    <w:rsid w:val="00B243F9"/>
    <w:rsid w:val="00B259E2"/>
    <w:rsid w:val="00B25A7B"/>
    <w:rsid w:val="00B26585"/>
    <w:rsid w:val="00B31B99"/>
    <w:rsid w:val="00B33216"/>
    <w:rsid w:val="00B34C32"/>
    <w:rsid w:val="00B368D1"/>
    <w:rsid w:val="00B37FEF"/>
    <w:rsid w:val="00B44541"/>
    <w:rsid w:val="00B52DE9"/>
    <w:rsid w:val="00B56B0A"/>
    <w:rsid w:val="00B651FD"/>
    <w:rsid w:val="00B65ED0"/>
    <w:rsid w:val="00B71441"/>
    <w:rsid w:val="00B73215"/>
    <w:rsid w:val="00B733A1"/>
    <w:rsid w:val="00B806CB"/>
    <w:rsid w:val="00B83E97"/>
    <w:rsid w:val="00B87F97"/>
    <w:rsid w:val="00B90E06"/>
    <w:rsid w:val="00B91070"/>
    <w:rsid w:val="00B93BD3"/>
    <w:rsid w:val="00BA010D"/>
    <w:rsid w:val="00BA4A9F"/>
    <w:rsid w:val="00BA72D5"/>
    <w:rsid w:val="00BB147C"/>
    <w:rsid w:val="00BB268E"/>
    <w:rsid w:val="00BB4525"/>
    <w:rsid w:val="00BB4936"/>
    <w:rsid w:val="00BB5031"/>
    <w:rsid w:val="00BB69B9"/>
    <w:rsid w:val="00BB7FDE"/>
    <w:rsid w:val="00BC0E8E"/>
    <w:rsid w:val="00BC5A4C"/>
    <w:rsid w:val="00BC5E57"/>
    <w:rsid w:val="00BC6D76"/>
    <w:rsid w:val="00BD5147"/>
    <w:rsid w:val="00BD78D8"/>
    <w:rsid w:val="00BE2BE0"/>
    <w:rsid w:val="00BE3E41"/>
    <w:rsid w:val="00BE3EF5"/>
    <w:rsid w:val="00BF09B4"/>
    <w:rsid w:val="00BF2103"/>
    <w:rsid w:val="00BF6A06"/>
    <w:rsid w:val="00C028AD"/>
    <w:rsid w:val="00C05808"/>
    <w:rsid w:val="00C067F3"/>
    <w:rsid w:val="00C100AD"/>
    <w:rsid w:val="00C1292A"/>
    <w:rsid w:val="00C137CC"/>
    <w:rsid w:val="00C140AC"/>
    <w:rsid w:val="00C1431E"/>
    <w:rsid w:val="00C15876"/>
    <w:rsid w:val="00C31204"/>
    <w:rsid w:val="00C35C86"/>
    <w:rsid w:val="00C4005E"/>
    <w:rsid w:val="00C40242"/>
    <w:rsid w:val="00C514DF"/>
    <w:rsid w:val="00C51BF0"/>
    <w:rsid w:val="00C526AC"/>
    <w:rsid w:val="00C655F7"/>
    <w:rsid w:val="00C733FD"/>
    <w:rsid w:val="00C74365"/>
    <w:rsid w:val="00C77C99"/>
    <w:rsid w:val="00C81894"/>
    <w:rsid w:val="00C841AA"/>
    <w:rsid w:val="00C9187B"/>
    <w:rsid w:val="00C924E0"/>
    <w:rsid w:val="00C96B6B"/>
    <w:rsid w:val="00C97A12"/>
    <w:rsid w:val="00CA00AE"/>
    <w:rsid w:val="00CA65DE"/>
    <w:rsid w:val="00CB2224"/>
    <w:rsid w:val="00CB5C73"/>
    <w:rsid w:val="00CB71AA"/>
    <w:rsid w:val="00CC10F1"/>
    <w:rsid w:val="00CC1811"/>
    <w:rsid w:val="00CC1993"/>
    <w:rsid w:val="00CC2809"/>
    <w:rsid w:val="00CC2E8F"/>
    <w:rsid w:val="00CD154A"/>
    <w:rsid w:val="00CD1637"/>
    <w:rsid w:val="00CD295D"/>
    <w:rsid w:val="00CD2D12"/>
    <w:rsid w:val="00CD36F3"/>
    <w:rsid w:val="00CD47F1"/>
    <w:rsid w:val="00CD593E"/>
    <w:rsid w:val="00CD6A18"/>
    <w:rsid w:val="00CE0090"/>
    <w:rsid w:val="00CE0499"/>
    <w:rsid w:val="00CE51EC"/>
    <w:rsid w:val="00D051A9"/>
    <w:rsid w:val="00D17CA3"/>
    <w:rsid w:val="00D2146F"/>
    <w:rsid w:val="00D234B9"/>
    <w:rsid w:val="00D318BD"/>
    <w:rsid w:val="00D37803"/>
    <w:rsid w:val="00D40823"/>
    <w:rsid w:val="00D412E1"/>
    <w:rsid w:val="00D42DB3"/>
    <w:rsid w:val="00D51892"/>
    <w:rsid w:val="00D524EF"/>
    <w:rsid w:val="00D54763"/>
    <w:rsid w:val="00D55BB0"/>
    <w:rsid w:val="00D5614E"/>
    <w:rsid w:val="00D61F1C"/>
    <w:rsid w:val="00D633A3"/>
    <w:rsid w:val="00D70185"/>
    <w:rsid w:val="00D77F67"/>
    <w:rsid w:val="00D81DAC"/>
    <w:rsid w:val="00D82244"/>
    <w:rsid w:val="00D844A5"/>
    <w:rsid w:val="00D91E33"/>
    <w:rsid w:val="00D9270B"/>
    <w:rsid w:val="00D944C2"/>
    <w:rsid w:val="00DA338E"/>
    <w:rsid w:val="00DA59F5"/>
    <w:rsid w:val="00DA74A3"/>
    <w:rsid w:val="00DB0973"/>
    <w:rsid w:val="00DB2F2A"/>
    <w:rsid w:val="00DB4E5D"/>
    <w:rsid w:val="00DC0DE9"/>
    <w:rsid w:val="00DC1360"/>
    <w:rsid w:val="00DC7DF3"/>
    <w:rsid w:val="00DD4762"/>
    <w:rsid w:val="00DD5C61"/>
    <w:rsid w:val="00DE2103"/>
    <w:rsid w:val="00DE3BBA"/>
    <w:rsid w:val="00DE4F74"/>
    <w:rsid w:val="00DE577A"/>
    <w:rsid w:val="00E043C1"/>
    <w:rsid w:val="00E05C4A"/>
    <w:rsid w:val="00E07310"/>
    <w:rsid w:val="00E14FD3"/>
    <w:rsid w:val="00E17943"/>
    <w:rsid w:val="00E20D84"/>
    <w:rsid w:val="00E3069D"/>
    <w:rsid w:val="00E319C5"/>
    <w:rsid w:val="00E51F82"/>
    <w:rsid w:val="00E56A01"/>
    <w:rsid w:val="00E72FFD"/>
    <w:rsid w:val="00E73308"/>
    <w:rsid w:val="00E743EE"/>
    <w:rsid w:val="00E811E5"/>
    <w:rsid w:val="00E84151"/>
    <w:rsid w:val="00E84232"/>
    <w:rsid w:val="00E912B3"/>
    <w:rsid w:val="00E9399C"/>
    <w:rsid w:val="00E974EE"/>
    <w:rsid w:val="00EA17D1"/>
    <w:rsid w:val="00EB2633"/>
    <w:rsid w:val="00EB27A6"/>
    <w:rsid w:val="00EB39A7"/>
    <w:rsid w:val="00EC01D6"/>
    <w:rsid w:val="00EC2DC2"/>
    <w:rsid w:val="00EC5158"/>
    <w:rsid w:val="00EC6C0B"/>
    <w:rsid w:val="00ED06FF"/>
    <w:rsid w:val="00ED2D8C"/>
    <w:rsid w:val="00ED494F"/>
    <w:rsid w:val="00EE2E33"/>
    <w:rsid w:val="00EE36CB"/>
    <w:rsid w:val="00EE7139"/>
    <w:rsid w:val="00EE7ACD"/>
    <w:rsid w:val="00EF0AEE"/>
    <w:rsid w:val="00EF1A84"/>
    <w:rsid w:val="00EF57B0"/>
    <w:rsid w:val="00EF6343"/>
    <w:rsid w:val="00F004B8"/>
    <w:rsid w:val="00F0318A"/>
    <w:rsid w:val="00F05309"/>
    <w:rsid w:val="00F1035D"/>
    <w:rsid w:val="00F16BE0"/>
    <w:rsid w:val="00F175B6"/>
    <w:rsid w:val="00F239E2"/>
    <w:rsid w:val="00F304F2"/>
    <w:rsid w:val="00F43CD9"/>
    <w:rsid w:val="00F530D3"/>
    <w:rsid w:val="00F57714"/>
    <w:rsid w:val="00F622DE"/>
    <w:rsid w:val="00F719A1"/>
    <w:rsid w:val="00F736EB"/>
    <w:rsid w:val="00F760FB"/>
    <w:rsid w:val="00F76176"/>
    <w:rsid w:val="00F76738"/>
    <w:rsid w:val="00F772A5"/>
    <w:rsid w:val="00F80E9D"/>
    <w:rsid w:val="00F9156C"/>
    <w:rsid w:val="00FA1618"/>
    <w:rsid w:val="00FA28AC"/>
    <w:rsid w:val="00FB0C70"/>
    <w:rsid w:val="00FB0EF6"/>
    <w:rsid w:val="00FB3EEA"/>
    <w:rsid w:val="00FB63FB"/>
    <w:rsid w:val="00FB6C4D"/>
    <w:rsid w:val="00FC3897"/>
    <w:rsid w:val="00FC3D0A"/>
    <w:rsid w:val="00FD0050"/>
    <w:rsid w:val="00FD0CDD"/>
    <w:rsid w:val="00FD2246"/>
    <w:rsid w:val="00FD4282"/>
    <w:rsid w:val="00FD6B5A"/>
    <w:rsid w:val="00FD6D14"/>
    <w:rsid w:val="00FD7267"/>
    <w:rsid w:val="00FE6579"/>
    <w:rsid w:val="00FF72C0"/>
    <w:rsid w:val="24ED4907"/>
    <w:rsid w:val="495D04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"/>
    <w:basedOn w:val="1"/>
    <w:link w:val="9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正文文本 Char"/>
    <w:basedOn w:val="7"/>
    <w:link w:val="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7"/>
    <w:link w:val="5"/>
    <w:semiHidden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361</Words>
  <Characters>2059</Characters>
  <Lines>17</Lines>
  <Paragraphs>4</Paragraphs>
  <TotalTime>0</TotalTime>
  <ScaleCrop>false</ScaleCrop>
  <LinksUpToDate>false</LinksUpToDate>
  <CharactersWithSpaces>2416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2017-03-07T06:51:00Z</dcterms:created>
  <dc:creator>Administrator</dc:creator>
  <cp:lastModifiedBy>vertesyuan</cp:lastModifiedBy>
  <dcterms:modified xsi:type="dcterms:W3CDTF">2021-10-22T09:52:34Z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